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bidi w:val="0"/>
        <w:adjustRightInd/>
        <w:snapToGrid/>
        <w:spacing w:line="360" w:lineRule="auto"/>
        <w:ind w:left="0" w:leftChars="0" w:right="0"/>
        <w:jc w:val="center"/>
        <w:outlineLvl w:val="0"/>
        <w:rPr>
          <w:rFonts w:hint="eastAsia" w:hAnsi="宋体" w:cs="宋体"/>
          <w:b/>
          <w:sz w:val="36"/>
          <w:szCs w:val="22"/>
        </w:rPr>
      </w:pPr>
      <w:r>
        <w:rPr>
          <w:rFonts w:hint="eastAsia" w:hAnsi="宋体" w:eastAsia="宋体" w:cs="Times New Roman"/>
          <w:b/>
          <w:bCs/>
          <w:sz w:val="32"/>
          <w:szCs w:val="32"/>
        </w:rPr>
        <w:t>招标公告</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hAnsi="宋体" w:cs="Courier New"/>
          <w:sz w:val="24"/>
          <w:lang w:val="en-US" w:eastAsia="zh-CN"/>
        </w:rPr>
      </w:pPr>
      <w:r>
        <w:rPr>
          <w:rFonts w:hint="eastAsia" w:ascii="宋体" w:hAnsi="宋体" w:eastAsia="宋体" w:cs="Courier New"/>
          <w:sz w:val="24"/>
        </w:rPr>
        <w:t>一、</w:t>
      </w:r>
      <w:r>
        <w:rPr>
          <w:rFonts w:hint="eastAsia" w:hAnsi="宋体" w:cs="Courier New"/>
          <w:sz w:val="24"/>
          <w:lang w:val="en-US" w:eastAsia="zh-CN"/>
        </w:rPr>
        <w:t>招标</w:t>
      </w:r>
      <w:r>
        <w:rPr>
          <w:rFonts w:hint="eastAsia" w:ascii="宋体" w:hAnsi="宋体" w:eastAsia="宋体" w:cs="Courier New"/>
          <w:sz w:val="24"/>
        </w:rPr>
        <w:t>编号:2022-00</w:t>
      </w:r>
      <w:r>
        <w:rPr>
          <w:rFonts w:hint="eastAsia" w:hAnsi="宋体" w:cs="Courier New"/>
          <w:sz w:val="24"/>
          <w:lang w:val="en-US" w:eastAsia="zh-CN"/>
        </w:rPr>
        <w:t>9</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二、采购方式:公开招标</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三、招标项目概况（内容、用途、数量、简要技术要求等）：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572"/>
        <w:gridCol w:w="11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3"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序号</w:t>
            </w:r>
          </w:p>
        </w:tc>
        <w:tc>
          <w:tcPr>
            <w:tcW w:w="2572"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项目内容</w:t>
            </w:r>
          </w:p>
        </w:tc>
        <w:tc>
          <w:tcPr>
            <w:tcW w:w="1134"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数量</w:t>
            </w:r>
          </w:p>
        </w:tc>
        <w:tc>
          <w:tcPr>
            <w:tcW w:w="3969"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73"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1</w:t>
            </w:r>
          </w:p>
        </w:tc>
        <w:tc>
          <w:tcPr>
            <w:tcW w:w="2572"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6</w:t>
            </w:r>
            <w:r>
              <w:rPr>
                <w:rFonts w:hint="eastAsia" w:hAnsi="宋体"/>
                <w:sz w:val="24"/>
                <w:lang w:val="en-US" w:eastAsia="zh-CN"/>
              </w:rPr>
              <w:t>27</w:t>
            </w:r>
            <w:r>
              <w:rPr>
                <w:rFonts w:hint="eastAsia" w:hAnsi="宋体"/>
                <w:sz w:val="24"/>
              </w:rPr>
              <w:t>.</w:t>
            </w:r>
            <w:r>
              <w:rPr>
                <w:rFonts w:hint="eastAsia" w:hAnsi="宋体"/>
                <w:sz w:val="24"/>
                <w:lang w:val="en-US" w:eastAsia="zh-CN"/>
              </w:rPr>
              <w:t>48</w:t>
            </w:r>
            <w:r>
              <w:rPr>
                <w:rFonts w:hint="eastAsia" w:hAnsi="宋体"/>
                <w:sz w:val="24"/>
              </w:rPr>
              <w:t>kwp屋顶分布式光伏发电项目（EPC）总承包</w:t>
            </w:r>
          </w:p>
        </w:tc>
        <w:tc>
          <w:tcPr>
            <w:tcW w:w="1134" w:type="dxa"/>
            <w:noWrap w:val="0"/>
            <w:vAlign w:val="center"/>
          </w:tcPr>
          <w:p>
            <w:pPr>
              <w:pStyle w:val="3"/>
              <w:pageBreakBefore w:val="0"/>
              <w:kinsoku/>
              <w:wordWrap/>
              <w:overflowPunct/>
              <w:topLinePunct/>
              <w:bidi w:val="0"/>
              <w:adjustRightInd/>
              <w:snapToGrid/>
              <w:spacing w:line="360" w:lineRule="auto"/>
              <w:ind w:left="0" w:leftChars="0" w:right="0"/>
              <w:jc w:val="center"/>
              <w:rPr>
                <w:rFonts w:hint="eastAsia" w:hAnsi="宋体"/>
                <w:sz w:val="24"/>
              </w:rPr>
            </w:pPr>
            <w:r>
              <w:rPr>
                <w:rFonts w:hint="eastAsia" w:hAnsi="宋体"/>
                <w:sz w:val="24"/>
              </w:rPr>
              <w:t>1项</w:t>
            </w:r>
          </w:p>
        </w:tc>
        <w:tc>
          <w:tcPr>
            <w:tcW w:w="3969" w:type="dxa"/>
            <w:noWrap w:val="0"/>
            <w:vAlign w:val="center"/>
          </w:tcPr>
          <w:p>
            <w:pPr>
              <w:pStyle w:val="3"/>
              <w:pageBreakBefore w:val="0"/>
              <w:kinsoku/>
              <w:wordWrap/>
              <w:overflowPunct/>
              <w:topLinePunct/>
              <w:bidi w:val="0"/>
              <w:adjustRightInd/>
              <w:snapToGrid/>
              <w:spacing w:line="360" w:lineRule="auto"/>
              <w:ind w:left="0" w:leftChars="0" w:right="0"/>
              <w:jc w:val="left"/>
              <w:rPr>
                <w:rFonts w:hint="eastAsia" w:hAnsi="宋体"/>
                <w:sz w:val="24"/>
              </w:rPr>
            </w:pPr>
            <w:r>
              <w:rPr>
                <w:rFonts w:hint="eastAsia" w:hAnsi="宋体"/>
                <w:sz w:val="24"/>
              </w:rPr>
              <w:t>浙江安吉天子湖热电有限公司6</w:t>
            </w:r>
            <w:r>
              <w:rPr>
                <w:rFonts w:hint="eastAsia" w:hAnsi="宋体"/>
                <w:sz w:val="24"/>
                <w:lang w:val="en-US" w:eastAsia="zh-CN"/>
              </w:rPr>
              <w:t>27</w:t>
            </w:r>
            <w:r>
              <w:rPr>
                <w:rFonts w:hint="eastAsia" w:hAnsi="宋体"/>
                <w:sz w:val="24"/>
              </w:rPr>
              <w:t>.</w:t>
            </w:r>
            <w:r>
              <w:rPr>
                <w:rFonts w:hint="eastAsia" w:hAnsi="宋体"/>
                <w:sz w:val="24"/>
                <w:lang w:val="en-US" w:eastAsia="zh-CN"/>
              </w:rPr>
              <w:t>48</w:t>
            </w:r>
            <w:r>
              <w:rPr>
                <w:rFonts w:hint="eastAsia" w:hAnsi="宋体"/>
                <w:sz w:val="24"/>
              </w:rPr>
              <w:t>kwp屋顶分布式光伏发电项目（EPC）总承包。具体要求详见第</w:t>
            </w:r>
            <w:r>
              <w:rPr>
                <w:rFonts w:hint="eastAsia" w:hAnsi="宋体"/>
                <w:sz w:val="24"/>
                <w:lang w:val="en-US" w:eastAsia="zh-CN"/>
              </w:rPr>
              <w:t>四</w:t>
            </w:r>
            <w:r>
              <w:rPr>
                <w:rFonts w:hint="eastAsia" w:hAnsi="宋体"/>
                <w:sz w:val="24"/>
              </w:rPr>
              <w:t>部分技术</w:t>
            </w:r>
            <w:r>
              <w:rPr>
                <w:rFonts w:hint="eastAsia" w:hAnsi="宋体"/>
                <w:sz w:val="24"/>
                <w:lang w:val="en-US" w:eastAsia="zh-CN"/>
              </w:rPr>
              <w:t>规范（技术协议）</w:t>
            </w:r>
            <w:r>
              <w:rPr>
                <w:rFonts w:hint="eastAsia" w:hAnsi="宋体"/>
                <w:sz w:val="24"/>
              </w:rPr>
              <w:t>。</w:t>
            </w:r>
          </w:p>
        </w:tc>
      </w:tr>
    </w:tbl>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四、合格投标人的资格要求：</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4.1具备独立法人资格和有效的营业执照；</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4.2外地企业提供省外企业进浙承接业务备案证明；</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4.3电力行业</w:t>
      </w:r>
      <w:r>
        <w:rPr>
          <w:rFonts w:hint="eastAsia" w:ascii="宋体" w:hAnsi="宋体" w:eastAsia="宋体" w:cs="Courier New"/>
          <w:sz w:val="24"/>
          <w:lang w:val="en-US" w:eastAsia="zh-CN"/>
        </w:rPr>
        <w:t>专业</w:t>
      </w:r>
      <w:r>
        <w:rPr>
          <w:rFonts w:hint="eastAsia" w:ascii="宋体" w:hAnsi="宋体" w:eastAsia="宋体" w:cs="Courier New"/>
          <w:sz w:val="24"/>
        </w:rPr>
        <w:t>工程设计丙级及以上资质或电力行业新能源发电设计丙级及以上资质和电力工程施工总承包叁级及以上资质，并具有有效的安全生产许可证。企业主要负责人须具备行政主管部门核发的安全生产考核合格证书（包括企业法定代表人、企业经理、企业技术负责人及企业分管安全生产副经理）</w:t>
      </w:r>
      <w:r>
        <w:rPr>
          <w:rFonts w:hint="eastAsia" w:ascii="宋体" w:hAnsi="宋体" w:eastAsia="宋体" w:cs="Courier New"/>
          <w:sz w:val="24"/>
          <w:lang w:val="en-US" w:eastAsia="zh-CN"/>
        </w:rPr>
        <w:t>和公司分管安全生产的任命文件</w:t>
      </w:r>
      <w:r>
        <w:rPr>
          <w:rFonts w:hint="eastAsia" w:ascii="宋体" w:hAnsi="宋体" w:eastAsia="宋体" w:cs="Courier New"/>
          <w:sz w:val="24"/>
        </w:rPr>
        <w:t>；</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4.4投标人配备的项目负责人具备机电工程专业二级及以上建造师注册证书并取得《项目负责人安全生产考核合格证书》；</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lang w:eastAsia="zh-CN"/>
        </w:rPr>
      </w:pPr>
      <w:r>
        <w:rPr>
          <w:rFonts w:hint="eastAsia" w:ascii="宋体" w:hAnsi="宋体" w:eastAsia="宋体" w:cs="Courier New"/>
          <w:sz w:val="24"/>
        </w:rPr>
        <w:t>4.5业绩要求：自2018年1月1日</w:t>
      </w:r>
      <w:r>
        <w:rPr>
          <w:rFonts w:hint="eastAsia" w:ascii="宋体" w:hAnsi="宋体" w:eastAsia="宋体" w:cs="Courier New"/>
          <w:sz w:val="24"/>
          <w:lang w:eastAsia="zh-CN"/>
        </w:rPr>
        <w:t>以来</w:t>
      </w:r>
      <w:r>
        <w:rPr>
          <w:rFonts w:hint="eastAsia" w:ascii="宋体" w:hAnsi="宋体" w:eastAsia="宋体" w:cs="Courier New"/>
          <w:sz w:val="24"/>
        </w:rPr>
        <w:t>承接过不少于2个屋顶分布式光伏发电项目（EPC）总承包的</w:t>
      </w:r>
      <w:r>
        <w:rPr>
          <w:rFonts w:hint="eastAsia" w:ascii="宋体" w:hAnsi="宋体" w:eastAsia="宋体" w:cs="Courier New"/>
          <w:sz w:val="24"/>
          <w:lang w:val="en-US" w:eastAsia="zh-CN"/>
        </w:rPr>
        <w:t>业绩</w:t>
      </w:r>
      <w:r>
        <w:rPr>
          <w:rFonts w:hint="eastAsia" w:ascii="宋体" w:hAnsi="宋体" w:eastAsia="宋体" w:cs="Courier New"/>
          <w:sz w:val="24"/>
        </w:rPr>
        <w:t>或者承接过不少于2个屋顶分布式光伏发电项目的设计</w:t>
      </w:r>
      <w:r>
        <w:rPr>
          <w:rFonts w:hint="eastAsia" w:ascii="宋体" w:hAnsi="宋体" w:eastAsia="宋体" w:cs="Courier New"/>
          <w:sz w:val="24"/>
          <w:lang w:val="en-US" w:eastAsia="zh-CN"/>
        </w:rPr>
        <w:t>业绩和不少于</w:t>
      </w:r>
      <w:r>
        <w:rPr>
          <w:rFonts w:hint="eastAsia" w:ascii="宋体" w:hAnsi="宋体" w:eastAsia="宋体" w:cs="Courier New"/>
          <w:sz w:val="24"/>
        </w:rPr>
        <w:t>2个屋顶分布式光伏发电项目的施工</w:t>
      </w:r>
      <w:r>
        <w:rPr>
          <w:rFonts w:hint="eastAsia" w:ascii="宋体" w:hAnsi="宋体" w:eastAsia="宋体" w:cs="Courier New"/>
          <w:sz w:val="24"/>
          <w:lang w:val="en-US" w:eastAsia="zh-CN"/>
        </w:rPr>
        <w:t>业绩</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4.6其他要求：投标人未被列入失信被执行人名单、重大税收违法案件当事人名单，信用信息以信用中国网站（www.creditchina.gov.cn）</w:t>
      </w:r>
      <w:r>
        <w:rPr>
          <w:rFonts w:hint="eastAsia" w:ascii="宋体" w:hAnsi="宋体" w:eastAsia="宋体" w:cs="Courier New"/>
          <w:sz w:val="24"/>
          <w:lang w:val="en-US" w:eastAsia="zh-CN"/>
        </w:rPr>
        <w:t>为准</w:t>
      </w:r>
      <w:r>
        <w:rPr>
          <w:rFonts w:hint="eastAsia" w:ascii="宋体" w:hAnsi="宋体" w:eastAsia="宋体" w:cs="Courier New"/>
          <w:sz w:val="24"/>
        </w:rPr>
        <w:t xml:space="preserve">。 </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4.7本次招标接受联合体投标。</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 xml:space="preserve">4.7.1联合体各方应按招标文件提供的格式签订联合体协议书，明确联合体牵头人和各方权利义务； </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4.7.</w:t>
      </w:r>
      <w:r>
        <w:rPr>
          <w:rFonts w:hint="eastAsia" w:hAnsi="宋体" w:cs="Courier New"/>
          <w:sz w:val="24"/>
          <w:lang w:val="en-US" w:eastAsia="zh-CN"/>
        </w:rPr>
        <w:t>2</w:t>
      </w:r>
      <w:r>
        <w:rPr>
          <w:rFonts w:hint="eastAsia" w:ascii="宋体" w:hAnsi="宋体" w:eastAsia="宋体" w:cs="Courier New"/>
          <w:sz w:val="24"/>
          <w:lang w:val="en-US" w:eastAsia="zh-CN"/>
        </w:rPr>
        <w:t xml:space="preserve">由同一专业的单位组成的联合体，按照资质等级较低的单位确定资质等级； </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4.7.</w:t>
      </w:r>
      <w:r>
        <w:rPr>
          <w:rFonts w:hint="eastAsia" w:hAnsi="宋体" w:cs="Courier New"/>
          <w:sz w:val="24"/>
          <w:lang w:val="en-US" w:eastAsia="zh-CN"/>
        </w:rPr>
        <w:t>3</w:t>
      </w:r>
      <w:r>
        <w:rPr>
          <w:rFonts w:hint="eastAsia" w:ascii="宋体" w:hAnsi="宋体" w:eastAsia="宋体" w:cs="Courier New"/>
          <w:sz w:val="24"/>
          <w:lang w:val="en-US" w:eastAsia="zh-CN"/>
        </w:rPr>
        <w:t xml:space="preserve">联合体各方不得再以自己名义单独或参加其他联合体在同一标段中投标。 </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五、项目最高投标限价：人民币贰佰</w:t>
      </w:r>
      <w:r>
        <w:rPr>
          <w:rFonts w:hint="eastAsia" w:ascii="宋体" w:hAnsi="宋体" w:eastAsia="宋体" w:cs="Courier New"/>
          <w:sz w:val="24"/>
          <w:lang w:val="en-US" w:eastAsia="zh-CN"/>
        </w:rPr>
        <w:t>伍</w:t>
      </w:r>
      <w:r>
        <w:rPr>
          <w:rFonts w:hint="eastAsia" w:ascii="宋体" w:hAnsi="宋体" w:eastAsia="宋体" w:cs="Courier New"/>
          <w:sz w:val="24"/>
        </w:rPr>
        <w:t>拾</w:t>
      </w:r>
      <w:r>
        <w:rPr>
          <w:rFonts w:hint="eastAsia" w:ascii="宋体" w:hAnsi="宋体" w:eastAsia="宋体" w:cs="Courier New"/>
          <w:sz w:val="24"/>
          <w:lang w:val="en-US" w:eastAsia="zh-CN"/>
        </w:rPr>
        <w:t>伍</w:t>
      </w:r>
      <w:r>
        <w:rPr>
          <w:rFonts w:hint="eastAsia" w:ascii="宋体" w:hAnsi="宋体" w:eastAsia="宋体" w:cs="Courier New"/>
          <w:sz w:val="24"/>
        </w:rPr>
        <w:t>万元整（￥</w:t>
      </w:r>
      <w:r>
        <w:rPr>
          <w:rFonts w:hint="eastAsia" w:ascii="宋体" w:hAnsi="宋体" w:eastAsia="宋体" w:cs="Courier New"/>
          <w:sz w:val="24"/>
          <w:lang w:val="en-US" w:eastAsia="zh-CN"/>
        </w:rPr>
        <w:t>2550000</w:t>
      </w:r>
      <w:r>
        <w:rPr>
          <w:rFonts w:hint="eastAsia" w:ascii="宋体" w:hAnsi="宋体" w:eastAsia="宋体" w:cs="Courier New"/>
          <w:sz w:val="24"/>
        </w:rPr>
        <w:t>.00元）。</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六、获取招标文件的时间、地点、方式及招标文件售价：</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6.1报名时间：2022年</w:t>
      </w:r>
      <w:r>
        <w:rPr>
          <w:rFonts w:hint="eastAsia" w:hAnsi="宋体" w:cs="Courier New"/>
          <w:sz w:val="24"/>
          <w:lang w:val="en-US" w:eastAsia="zh-CN"/>
        </w:rPr>
        <w:t>11</w:t>
      </w:r>
      <w:r>
        <w:rPr>
          <w:rFonts w:hint="eastAsia" w:ascii="宋体" w:hAnsi="宋体" w:eastAsia="宋体" w:cs="Courier New"/>
          <w:sz w:val="24"/>
        </w:rPr>
        <w:t>月</w:t>
      </w:r>
      <w:r>
        <w:rPr>
          <w:rFonts w:hint="eastAsia" w:hAnsi="宋体" w:cs="Courier New"/>
          <w:sz w:val="24"/>
          <w:lang w:val="en-US" w:eastAsia="zh-CN"/>
        </w:rPr>
        <w:t>23</w:t>
      </w:r>
      <w:r>
        <w:rPr>
          <w:rFonts w:hint="eastAsia" w:ascii="宋体" w:hAnsi="宋体" w:eastAsia="宋体" w:cs="Courier New"/>
          <w:sz w:val="24"/>
        </w:rPr>
        <w:t>日至</w:t>
      </w:r>
      <w:r>
        <w:rPr>
          <w:rFonts w:hint="eastAsia" w:hAnsi="宋体" w:cs="Courier New"/>
          <w:sz w:val="24"/>
          <w:lang w:val="en-US" w:eastAsia="zh-CN"/>
        </w:rPr>
        <w:t>11</w:t>
      </w:r>
      <w:r>
        <w:rPr>
          <w:rFonts w:hint="eastAsia" w:ascii="宋体" w:hAnsi="宋体" w:eastAsia="宋体" w:cs="Courier New"/>
          <w:sz w:val="24"/>
        </w:rPr>
        <w:t>月</w:t>
      </w:r>
      <w:r>
        <w:rPr>
          <w:rFonts w:hint="eastAsia" w:hAnsi="宋体" w:cs="Courier New"/>
          <w:sz w:val="24"/>
          <w:lang w:val="en-US" w:eastAsia="zh-CN"/>
        </w:rPr>
        <w:t>29</w:t>
      </w:r>
      <w:r>
        <w:rPr>
          <w:rFonts w:hint="eastAsia" w:ascii="宋体" w:hAnsi="宋体" w:eastAsia="宋体" w:cs="Courier New"/>
          <w:sz w:val="24"/>
        </w:rPr>
        <w:t>日（双休日及法定节假日除外，每日上午8：00—11：30，下午14：00—17：00，北京时间）。</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6.2发售地点：中国联合工程有限公司（杭州市滨江区滨安路1060号）B座9楼</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6.3发售方式：投标人将报名资料加盖公章扫描件（扫描件应清晰）发送至邮箱540639184@qq.com（注明公司名称、项目名称），报名资料为以下材料1份：</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（1）营业执照（未多证合</w:t>
      </w:r>
      <w:bookmarkStart w:id="0" w:name="_GoBack"/>
      <w:bookmarkEnd w:id="0"/>
      <w:r>
        <w:rPr>
          <w:rFonts w:hint="eastAsia" w:ascii="宋体" w:hAnsi="宋体" w:eastAsia="宋体" w:cs="Courier New"/>
          <w:sz w:val="24"/>
        </w:rPr>
        <w:t>一的同时提供组织机构代码证、税务登记证）复印件；（2）法定代表人授权书或介绍信；（3）标书费缴纳凭证回单或截图；（4）</w:t>
      </w:r>
      <w:r>
        <w:rPr>
          <w:rFonts w:hint="eastAsia" w:ascii="宋体" w:hAnsi="宋体" w:eastAsia="宋体" w:cs="Courier New"/>
          <w:sz w:val="24"/>
          <w:lang w:val="en-US" w:eastAsia="zh-CN"/>
        </w:rPr>
        <w:t>进浙备案证明</w:t>
      </w:r>
      <w:r>
        <w:rPr>
          <w:rFonts w:hint="eastAsia" w:ascii="宋体" w:hAnsi="宋体" w:eastAsia="宋体" w:cs="Courier New"/>
          <w:sz w:val="24"/>
        </w:rPr>
        <w:t>；（</w:t>
      </w:r>
      <w:r>
        <w:rPr>
          <w:rFonts w:hint="eastAsia" w:ascii="宋体" w:hAnsi="宋体" w:eastAsia="宋体" w:cs="Courier New"/>
          <w:sz w:val="24"/>
          <w:lang w:val="en-US" w:eastAsia="zh-CN"/>
        </w:rPr>
        <w:t>5</w:t>
      </w:r>
      <w:r>
        <w:rPr>
          <w:rFonts w:hint="eastAsia" w:ascii="宋体" w:hAnsi="宋体" w:eastAsia="宋体" w:cs="Courier New"/>
          <w:sz w:val="24"/>
        </w:rPr>
        <w:t>）</w:t>
      </w:r>
      <w:r>
        <w:rPr>
          <w:rFonts w:hint="eastAsia" w:ascii="宋体" w:hAnsi="宋体" w:eastAsia="宋体" w:cs="Courier New"/>
          <w:sz w:val="24"/>
          <w:lang w:val="en-US" w:eastAsia="zh-CN"/>
        </w:rPr>
        <w:t>资质证书、安全生产许可证、所有企业负责人</w:t>
      </w:r>
      <w:r>
        <w:rPr>
          <w:rFonts w:hint="eastAsia" w:ascii="宋体" w:hAnsi="宋体" w:eastAsia="宋体" w:cs="Courier New"/>
          <w:sz w:val="24"/>
        </w:rPr>
        <w:t>安全生产考核合格证书</w:t>
      </w:r>
      <w:r>
        <w:rPr>
          <w:rFonts w:hint="eastAsia" w:ascii="宋体" w:hAnsi="宋体" w:eastAsia="宋体" w:cs="Courier New"/>
          <w:sz w:val="24"/>
          <w:lang w:val="en-US" w:eastAsia="zh-CN"/>
        </w:rPr>
        <w:t>和公司分管安全生产的任命文件</w:t>
      </w:r>
      <w:r>
        <w:rPr>
          <w:rFonts w:hint="eastAsia" w:ascii="宋体" w:hAnsi="宋体" w:eastAsia="宋体" w:cs="Courier New"/>
          <w:sz w:val="24"/>
        </w:rPr>
        <w:t>；（</w:t>
      </w:r>
      <w:r>
        <w:rPr>
          <w:rFonts w:hint="eastAsia" w:ascii="宋体" w:hAnsi="宋体" w:eastAsia="宋体" w:cs="Courier New"/>
          <w:sz w:val="24"/>
          <w:lang w:val="en-US" w:eastAsia="zh-CN"/>
        </w:rPr>
        <w:t>6</w:t>
      </w:r>
      <w:r>
        <w:rPr>
          <w:rFonts w:hint="eastAsia" w:ascii="宋体" w:hAnsi="宋体" w:eastAsia="宋体" w:cs="Courier New"/>
          <w:sz w:val="24"/>
        </w:rPr>
        <w:t>）</w:t>
      </w:r>
      <w:r>
        <w:rPr>
          <w:rFonts w:hint="eastAsia" w:ascii="宋体" w:hAnsi="宋体" w:eastAsia="宋体" w:cs="Courier New"/>
          <w:sz w:val="24"/>
          <w:lang w:val="en-US" w:eastAsia="zh-CN"/>
        </w:rPr>
        <w:t>项目负责人注册证书和</w:t>
      </w:r>
      <w:r>
        <w:rPr>
          <w:rFonts w:hint="eastAsia" w:ascii="宋体" w:hAnsi="宋体" w:eastAsia="宋体" w:cs="Courier New"/>
          <w:sz w:val="24"/>
        </w:rPr>
        <w:t>项目负责人安全生产考核合格证书；（</w:t>
      </w:r>
      <w:r>
        <w:rPr>
          <w:rFonts w:hint="eastAsia" w:ascii="宋体" w:hAnsi="宋体" w:eastAsia="宋体" w:cs="Courier New"/>
          <w:sz w:val="24"/>
          <w:lang w:val="en-US" w:eastAsia="zh-CN"/>
        </w:rPr>
        <w:t>7</w:t>
      </w:r>
      <w:r>
        <w:rPr>
          <w:rFonts w:hint="eastAsia" w:ascii="宋体" w:hAnsi="宋体" w:eastAsia="宋体" w:cs="Courier New"/>
          <w:sz w:val="24"/>
        </w:rPr>
        <w:t>）</w:t>
      </w:r>
      <w:r>
        <w:rPr>
          <w:rFonts w:hint="eastAsia" w:ascii="宋体" w:hAnsi="宋体" w:eastAsia="宋体" w:cs="Courier New"/>
          <w:sz w:val="24"/>
          <w:lang w:val="en-US" w:eastAsia="zh-CN"/>
        </w:rPr>
        <w:t>业绩和业绩证明材料</w:t>
      </w:r>
      <w:r>
        <w:rPr>
          <w:rFonts w:hint="eastAsia" w:hAnsi="宋体" w:cs="Courier New"/>
          <w:sz w:val="24"/>
          <w:lang w:val="en-US" w:eastAsia="zh-CN"/>
        </w:rPr>
        <w:t>；（8）联合体协议书</w:t>
      </w:r>
      <w:r>
        <w:rPr>
          <w:rFonts w:hint="eastAsia" w:ascii="宋体" w:hAnsi="宋体" w:eastAsia="宋体" w:cs="Courier New"/>
          <w:sz w:val="24"/>
        </w:rPr>
        <w:t>。</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6.4招标文件售价：500元/份，售后不退。采用电汇或银行转账方式汇入以下账号（注明单位名称、项目名称（可简写））：</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户  名：中国联合工程有限公司</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帐  号：9558851202024055766</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开户银行：中国工商银行杭州半山支行</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6.5报名确认后，招标代理机构发送招标文件电子稿。</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6.6招标代理机构拒绝接受非报名通过的投标人的投标文件。</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6.7本项目逾期报名将不予受理，报名时间截止后请勿电汇标书费。</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七</w:t>
      </w:r>
      <w:r>
        <w:rPr>
          <w:rFonts w:hint="eastAsia" w:ascii="宋体" w:hAnsi="宋体" w:eastAsia="宋体" w:cs="Courier New"/>
          <w:sz w:val="24"/>
        </w:rPr>
        <w:t>、投标保证金：</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金额为人民币壹万元，采用电汇形式，在开标日1天前从投标人基本账户转账至以下账户，递交时请注明“浙江安吉天子湖热电有限公司6</w:t>
      </w:r>
      <w:r>
        <w:rPr>
          <w:rFonts w:hint="eastAsia" w:ascii="宋体" w:hAnsi="宋体" w:eastAsia="宋体" w:cs="Courier New"/>
          <w:sz w:val="24"/>
          <w:lang w:val="en-US" w:eastAsia="zh-CN"/>
        </w:rPr>
        <w:t>27</w:t>
      </w:r>
      <w:r>
        <w:rPr>
          <w:rFonts w:hint="eastAsia" w:ascii="宋体" w:hAnsi="宋体" w:eastAsia="宋体" w:cs="Courier New"/>
          <w:sz w:val="24"/>
        </w:rPr>
        <w:t>.</w:t>
      </w:r>
      <w:r>
        <w:rPr>
          <w:rFonts w:hint="eastAsia" w:ascii="宋体" w:hAnsi="宋体" w:eastAsia="宋体" w:cs="Courier New"/>
          <w:sz w:val="24"/>
          <w:lang w:val="en-US" w:eastAsia="zh-CN"/>
        </w:rPr>
        <w:t>48</w:t>
      </w:r>
      <w:r>
        <w:rPr>
          <w:rFonts w:hint="eastAsia" w:ascii="宋体" w:hAnsi="宋体" w:eastAsia="宋体" w:cs="Courier New"/>
          <w:sz w:val="24"/>
        </w:rPr>
        <w:t>kwp屋顶分布式光伏发电项目（EPC）总承包”：</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户名：中国联合工程有限公司</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账号：364965121979</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开户行：中国银行浙江省分行营业部。</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八</w:t>
      </w:r>
      <w:r>
        <w:rPr>
          <w:rFonts w:hint="eastAsia" w:ascii="宋体" w:hAnsi="宋体" w:eastAsia="宋体" w:cs="Courier New"/>
          <w:sz w:val="24"/>
        </w:rPr>
        <w:t>、投标截止时间和地点：</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投标截止时间：2022年</w:t>
      </w:r>
      <w:r>
        <w:rPr>
          <w:rFonts w:hint="eastAsia" w:hAnsi="宋体" w:cs="Courier New"/>
          <w:sz w:val="24"/>
          <w:lang w:val="en-US" w:eastAsia="zh-CN"/>
        </w:rPr>
        <w:t>12</w:t>
      </w:r>
      <w:r>
        <w:rPr>
          <w:rFonts w:hint="eastAsia" w:ascii="宋体" w:hAnsi="宋体" w:eastAsia="宋体" w:cs="Courier New"/>
          <w:sz w:val="24"/>
        </w:rPr>
        <w:t>月</w:t>
      </w:r>
      <w:r>
        <w:rPr>
          <w:rFonts w:hint="eastAsia" w:hAnsi="宋体" w:cs="Courier New"/>
          <w:sz w:val="24"/>
          <w:lang w:val="en-US" w:eastAsia="zh-CN"/>
        </w:rPr>
        <w:t>12</w:t>
      </w:r>
      <w:r>
        <w:rPr>
          <w:rFonts w:hint="eastAsia" w:ascii="宋体" w:hAnsi="宋体" w:eastAsia="宋体" w:cs="Courier New"/>
          <w:sz w:val="24"/>
        </w:rPr>
        <w:t>日10时00分；</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地点：杭州市滨江区滨安路1060号（中国联合工程有限公司B座9楼第一会议室）；</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投标人应按规定将投标文件密封送达，逾期送达或密封和标注不符合招标文件规定的投标文件恕不接受。</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lang w:val="en-US" w:eastAsia="zh-CN"/>
        </w:rPr>
        <w:t>九</w:t>
      </w:r>
      <w:r>
        <w:rPr>
          <w:rFonts w:hint="eastAsia" w:ascii="宋体" w:hAnsi="宋体" w:eastAsia="宋体" w:cs="Courier New"/>
          <w:sz w:val="24"/>
        </w:rPr>
        <w:t>、开标时间及地点：</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开标时间：2022年</w:t>
      </w:r>
      <w:r>
        <w:rPr>
          <w:rFonts w:hint="eastAsia" w:hAnsi="宋体" w:cs="Courier New"/>
          <w:sz w:val="24"/>
          <w:lang w:val="en-US" w:eastAsia="zh-CN"/>
        </w:rPr>
        <w:t>12</w:t>
      </w:r>
      <w:r>
        <w:rPr>
          <w:rFonts w:hint="eastAsia" w:ascii="宋体" w:hAnsi="宋体" w:eastAsia="宋体" w:cs="Courier New"/>
          <w:sz w:val="24"/>
        </w:rPr>
        <w:t>月</w:t>
      </w:r>
      <w:r>
        <w:rPr>
          <w:rFonts w:hint="eastAsia" w:hAnsi="宋体" w:cs="Courier New"/>
          <w:sz w:val="24"/>
          <w:lang w:val="en-US" w:eastAsia="zh-CN"/>
        </w:rPr>
        <w:t>12</w:t>
      </w:r>
      <w:r>
        <w:rPr>
          <w:rFonts w:hint="eastAsia" w:ascii="宋体" w:hAnsi="宋体" w:eastAsia="宋体" w:cs="Courier New"/>
          <w:sz w:val="24"/>
        </w:rPr>
        <w:t>日10时00分；</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开标地点：杭州市滨江区滨安路1060号（中国联合工程有限公司B座9楼第一会议室）；</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十、联系方式</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招标人：浙江安吉天子湖热电有限公司</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办公地址：长三角（湖州）产业合作区天子湖分区</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联系人：</w:t>
      </w:r>
      <w:r>
        <w:rPr>
          <w:rFonts w:hint="eastAsia" w:ascii="宋体" w:hAnsi="宋体" w:eastAsia="宋体" w:cs="Courier New"/>
          <w:sz w:val="24"/>
          <w:lang w:val="zh-CN"/>
        </w:rPr>
        <w:t>关钟浩</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联系电话/传真：</w:t>
      </w:r>
      <w:r>
        <w:rPr>
          <w:rFonts w:hint="eastAsia" w:ascii="宋体" w:hAnsi="宋体" w:eastAsia="宋体" w:cs="Courier New"/>
          <w:sz w:val="24"/>
          <w:lang w:val="zh-CN"/>
        </w:rPr>
        <w:t>0572-5682298</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招标代理人：中国联合工程有限公司</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 xml:space="preserve">办公地址：杭州市滨江区滨安路1060号B座9楼 </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联系人：李昂  虞筱娟</w:t>
      </w:r>
    </w:p>
    <w:p>
      <w:pPr>
        <w:pStyle w:val="3"/>
        <w:pageBreakBefore w:val="0"/>
        <w:kinsoku/>
        <w:wordWrap/>
        <w:overflowPunct/>
        <w:topLinePunct/>
        <w:bidi w:val="0"/>
        <w:adjustRightInd/>
        <w:snapToGrid/>
        <w:spacing w:line="360" w:lineRule="auto"/>
        <w:ind w:left="0" w:leftChars="0" w:right="0" w:firstLine="480" w:firstLineChars="200"/>
        <w:jc w:val="left"/>
        <w:rPr>
          <w:rFonts w:hint="eastAsia" w:ascii="宋体" w:hAnsi="宋体" w:eastAsia="宋体" w:cs="Courier New"/>
          <w:sz w:val="24"/>
        </w:rPr>
      </w:pPr>
      <w:r>
        <w:rPr>
          <w:rFonts w:hint="eastAsia" w:ascii="宋体" w:hAnsi="宋体" w:eastAsia="宋体" w:cs="Courier New"/>
          <w:sz w:val="24"/>
        </w:rPr>
        <w:t>联系电话/传真：0571-88155636  13777597443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TNlNDM3Mzg2Y2I4ZGRjZjM4MjcxMWNkMTc0NzMifQ=="/>
  </w:docVars>
  <w:rsids>
    <w:rsidRoot w:val="7F816798"/>
    <w:rsid w:val="2ED65AA0"/>
    <w:rsid w:val="7F81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0"/>
    <w:basedOn w:val="1"/>
    <w:qFormat/>
    <w:uiPriority w:val="99"/>
    <w:pPr>
      <w:widowControl/>
    </w:pPr>
    <w:rPr>
      <w:rFonts w:ascii="Times New Roman"/>
      <w:kern w:val="0"/>
      <w:sz w:val="21"/>
      <w:szCs w:val="21"/>
    </w:rPr>
  </w:style>
  <w:style w:type="paragraph" w:styleId="3">
    <w:name w:val="Plain Text"/>
    <w:basedOn w:val="1"/>
    <w:qFormat/>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1624</Words>
  <Characters>1856</Characters>
  <Lines>0</Lines>
  <Paragraphs>0</Paragraphs>
  <TotalTime>0</TotalTime>
  <ScaleCrop>false</ScaleCrop>
  <LinksUpToDate>false</LinksUpToDate>
  <CharactersWithSpaces>1869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2022-11-21T02:12:00Z</dcterms:created>
  <dc:creator>young</dc:creator>
  <cp:lastModifiedBy>young</cp:lastModifiedBy>
  <dcterms:modified xsi:type="dcterms:W3CDTF">2022-11-22T00:23:49Z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8FE9D3DE07084E3EAC6AA47C3F833C2C</vt:lpwstr>
  </property>
</Properties>
</file>