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10" w:leftChars="100" w:right="210" w:rightChars="100"/>
        <w:jc w:val="center"/>
        <w:rPr>
          <w:rFonts w:ascii="仿宋" w:hAnsi="仿宋" w:eastAsia="仿宋" w:cs="仿宋"/>
          <w:b/>
          <w:bCs/>
          <w:color w:val="auto"/>
          <w:sz w:val="24"/>
        </w:rPr>
      </w:pPr>
      <w:bookmarkStart w:id="0" w:name="_Hlk90997640"/>
      <w:bookmarkStart w:id="28" w:name="_GoBack"/>
      <w:r>
        <w:rPr>
          <w:rFonts w:hint="eastAsia" w:ascii="仿宋" w:hAnsi="仿宋" w:eastAsia="仿宋" w:cs="仿宋"/>
          <w:b/>
          <w:bCs/>
          <w:color w:val="auto"/>
          <w:sz w:val="24"/>
        </w:rPr>
        <w:t>杭政储出（2021）43号商品住宅（春樾星宸里）（设配套公建）燃气工程小区管道，杭政储出（2021）34号地块商品住宅（春宸上府）燃气工程小区管，杭州市横南路燃气工程（袁富路~周二路）中压管道</w:t>
      </w:r>
    </w:p>
    <w:p>
      <w:pPr>
        <w:spacing w:line="480" w:lineRule="exact"/>
        <w:ind w:left="210" w:leftChars="100" w:right="210" w:rightChars="100"/>
        <w:jc w:val="center"/>
        <w:rPr>
          <w:rFonts w:ascii="仿宋" w:hAnsi="仿宋" w:eastAsia="仿宋" w:cs="仿宋"/>
          <w:b/>
          <w:bCs/>
          <w:color w:val="auto"/>
          <w:sz w:val="24"/>
        </w:rPr>
      </w:pPr>
      <w:r>
        <w:rPr>
          <w:rFonts w:hint="eastAsia" w:ascii="仿宋" w:hAnsi="仿宋" w:eastAsia="仿宋" w:cs="仿宋"/>
          <w:b/>
          <w:bCs/>
          <w:color w:val="auto"/>
          <w:sz w:val="24"/>
        </w:rPr>
        <w:t>施工</w:t>
      </w:r>
      <w:r>
        <w:rPr>
          <w:rFonts w:hint="eastAsia" w:ascii="仿宋" w:hAnsi="仿宋" w:eastAsia="仿宋" w:cs="仿宋"/>
          <w:b/>
          <w:color w:val="auto"/>
          <w:kern w:val="0"/>
          <w:sz w:val="24"/>
        </w:rPr>
        <w:t>招标公告</w:t>
      </w:r>
    </w:p>
    <w:p>
      <w:pPr>
        <w:kinsoku w:val="0"/>
        <w:wordWrap w:val="0"/>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受杭州天然气有限公司委托，浙江省成套工程有限公司就</w:t>
      </w:r>
      <w:r>
        <w:rPr>
          <w:rFonts w:hint="eastAsia" w:ascii="仿宋" w:hAnsi="仿宋" w:eastAsia="仿宋" w:cs="仿宋"/>
          <w:b/>
          <w:bCs/>
          <w:color w:val="auto"/>
          <w:sz w:val="24"/>
        </w:rPr>
        <w:t>杭政储出（2021）43号商品住宅（春樾星宸里）（设配套公建）燃气工程小区管道，杭政储出（2021）34号地块商品住宅（春宸上府）燃气工程小区管，杭州市横南路燃气工程（袁富路~周二路）中压管道</w:t>
      </w:r>
      <w:r>
        <w:rPr>
          <w:rFonts w:hint="eastAsia" w:ascii="仿宋" w:hAnsi="仿宋" w:eastAsia="仿宋" w:cs="仿宋"/>
          <w:color w:val="auto"/>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一、招标编号、项目名称</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1.招标编号：</w:t>
      </w:r>
      <w:r>
        <w:rPr>
          <w:rFonts w:hint="eastAsia" w:ascii="仿宋" w:hAnsi="仿宋" w:eastAsia="仿宋" w:cs="仿宋"/>
          <w:color w:val="auto"/>
          <w:sz w:val="24"/>
        </w:rPr>
        <w:t xml:space="preserve"> GZHT20230704</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2.项目名称：杭政储出（2021）43号商品住宅（春樾星宸里）（设配套公建）燃气工程小区管道，杭政储出（2021）34号地块商品住宅（春宸上府）燃气工程小区管，杭州市横南路燃气工程（袁富路~周二路）中压管道</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二、项目概况与招标范围</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2.1  项目概况：建安工程造价</w:t>
      </w:r>
      <w:r>
        <w:rPr>
          <w:rFonts w:hint="eastAsia" w:ascii="仿宋" w:hAnsi="仿宋" w:eastAsia="仿宋" w:cs="仿宋"/>
          <w:color w:val="auto"/>
          <w:sz w:val="24"/>
          <w:u w:val="single"/>
        </w:rPr>
        <w:t>227.5011</w:t>
      </w:r>
      <w:r>
        <w:rPr>
          <w:rFonts w:hint="eastAsia" w:ascii="仿宋" w:hAnsi="仿宋" w:eastAsia="仿宋" w:cs="仿宋"/>
          <w:color w:val="auto"/>
          <w:sz w:val="24"/>
        </w:rPr>
        <w:t>万</w:t>
      </w:r>
      <w:r>
        <w:rPr>
          <w:rFonts w:hint="eastAsia" w:ascii="仿宋" w:hAnsi="仿宋" w:eastAsia="仿宋" w:cs="仿宋"/>
          <w:color w:val="auto"/>
          <w:sz w:val="24"/>
        </w:rPr>
        <w:t>元，设计压力</w:t>
      </w:r>
      <w:r>
        <w:rPr>
          <w:rFonts w:hint="eastAsia" w:ascii="仿宋" w:hAnsi="仿宋" w:eastAsia="仿宋" w:cs="仿宋"/>
          <w:color w:val="auto"/>
          <w:sz w:val="24"/>
        </w:rPr>
        <w:t>0.4Mpa</w:t>
      </w:r>
      <w:r>
        <w:rPr>
          <w:rFonts w:hint="eastAsia" w:ascii="仿宋" w:hAnsi="仿宋" w:eastAsia="仿宋" w:cs="仿宋"/>
          <w:color w:val="auto"/>
          <w:sz w:val="24"/>
        </w:rPr>
        <w:t>。建设地点：杭州市。</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2.2  招标范围：施工图及工程量清单要求的燃气管道施工等所有内容。</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2.3  施工总工期：</w:t>
      </w:r>
      <w:r>
        <w:rPr>
          <w:rFonts w:hint="eastAsia" w:ascii="仿宋" w:hAnsi="仿宋" w:eastAsia="仿宋" w:cs="仿宋"/>
          <w:color w:val="auto"/>
          <w:sz w:val="24"/>
          <w:u w:val="single"/>
        </w:rPr>
        <w:t>30</w:t>
      </w:r>
      <w:r>
        <w:rPr>
          <w:rFonts w:hint="eastAsia" w:ascii="仿宋" w:hAnsi="仿宋" w:eastAsia="仿宋" w:cs="仿宋"/>
          <w:color w:val="auto"/>
          <w:sz w:val="24"/>
        </w:rPr>
        <w:t>日历天。</w:t>
      </w:r>
    </w:p>
    <w:p>
      <w:pPr>
        <w:spacing w:line="46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三、投标人资格要求</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2.具备有效的企业安全生产许可证；</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拟派项目负责人具有注册在投标人单位的机电工程或市政公用工程专业二级及以上建造师执业资格，同时具有“三类人员”B类证【证明材料提供建造师证书(若是电子证书，请提供签名后的电子证书复制件)、B类证书、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4.本次招标不接受联合体投标；</w:t>
      </w:r>
    </w:p>
    <w:p>
      <w:pPr>
        <w:widowControl/>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制件（电子证书的，同时提供二维码扫码查询结果截图）、不少于两个月的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6.单位负责人为同一人或者存在直接控股、管理关系的不同单位，不得同时参加同一合同项下的投标。（以开标当天招标</w:t>
      </w:r>
      <w:r>
        <w:rPr>
          <w:rFonts w:hint="eastAsia" w:ascii="仿宋" w:hAnsi="仿宋" w:eastAsia="仿宋" w:cs="仿宋"/>
          <w:color w:val="auto"/>
          <w:sz w:val="24"/>
          <w:lang w:val="zh-TW" w:eastAsia="zh-TW"/>
        </w:rPr>
        <w:t>人通过</w:t>
      </w:r>
      <w:r>
        <w:rPr>
          <w:rFonts w:hint="eastAsia" w:ascii="仿宋" w:hAnsi="仿宋" w:eastAsia="仿宋" w:cs="仿宋"/>
          <w:color w:val="auto"/>
          <w:sz w:val="24"/>
        </w:rPr>
        <w:t>“天眼查”网站查询结果为准）</w:t>
      </w:r>
    </w:p>
    <w:p>
      <w:pPr>
        <w:spacing w:line="460" w:lineRule="exact"/>
        <w:ind w:firstLine="241" w:firstLineChars="100"/>
        <w:rPr>
          <w:rFonts w:ascii="仿宋" w:hAnsi="仿宋" w:eastAsia="仿宋" w:cs="仿宋"/>
          <w:b/>
          <w:color w:val="auto"/>
          <w:sz w:val="24"/>
        </w:rPr>
      </w:pPr>
      <w:r>
        <w:rPr>
          <w:rFonts w:hint="eastAsia" w:ascii="仿宋" w:hAnsi="仿宋" w:eastAsia="仿宋" w:cs="仿宋"/>
          <w:b/>
          <w:color w:val="auto"/>
          <w:sz w:val="24"/>
        </w:rPr>
        <w:t>四、投标报名及获取招标文件时间、方式:</w:t>
      </w:r>
    </w:p>
    <w:p>
      <w:pPr>
        <w:pStyle w:val="7"/>
        <w:spacing w:line="460" w:lineRule="exact"/>
        <w:ind w:firstLine="480"/>
        <w:outlineLvl w:val="0"/>
        <w:rPr>
          <w:rFonts w:ascii="仿宋" w:hAnsi="仿宋" w:eastAsia="仿宋" w:cs="仿宋"/>
          <w:color w:val="auto"/>
        </w:rPr>
      </w:pPr>
      <w:bookmarkStart w:id="1" w:name="_Toc4779"/>
      <w:bookmarkStart w:id="2" w:name="_Toc23340"/>
      <w:r>
        <w:rPr>
          <w:rFonts w:hint="eastAsia" w:ascii="仿宋" w:hAnsi="仿宋" w:eastAsia="仿宋" w:cs="仿宋"/>
          <w:color w:val="auto"/>
        </w:rPr>
        <w:t>1.时间：</w:t>
      </w:r>
      <w:r>
        <w:rPr>
          <w:rFonts w:hint="eastAsia" w:ascii="仿宋" w:hAnsi="仿宋" w:eastAsia="仿宋" w:cs="仿宋"/>
          <w:color w:val="auto"/>
        </w:rPr>
        <w:t>202</w:t>
      </w:r>
      <w:r>
        <w:rPr>
          <w:rFonts w:ascii="仿宋" w:hAnsi="仿宋" w:eastAsia="仿宋" w:cs="仿宋"/>
          <w:color w:val="auto"/>
        </w:rPr>
        <w:t>3</w:t>
      </w:r>
      <w:r>
        <w:rPr>
          <w:rFonts w:hint="eastAsia" w:ascii="仿宋" w:hAnsi="仿宋" w:eastAsia="仿宋" w:cs="仿宋"/>
          <w:color w:val="auto"/>
        </w:rPr>
        <w:t>年7</w:t>
      </w:r>
      <w:r>
        <w:rPr>
          <w:rFonts w:hint="eastAsia" w:ascii="仿宋" w:hAnsi="仿宋" w:eastAsia="仿宋" w:cs="仿宋"/>
          <w:color w:val="auto"/>
          <w:kern w:val="0"/>
        </w:rPr>
        <w:t>月14日至202</w:t>
      </w:r>
      <w:r>
        <w:rPr>
          <w:rFonts w:ascii="仿宋" w:hAnsi="仿宋" w:eastAsia="仿宋" w:cs="仿宋"/>
          <w:color w:val="auto"/>
          <w:kern w:val="0"/>
        </w:rPr>
        <w:t>3</w:t>
      </w:r>
      <w:r>
        <w:rPr>
          <w:rFonts w:hint="eastAsia" w:ascii="仿宋" w:hAnsi="仿宋" w:eastAsia="仿宋" w:cs="仿宋"/>
          <w:color w:val="auto"/>
          <w:kern w:val="0"/>
        </w:rPr>
        <w:t>年7月21日</w:t>
      </w:r>
      <w:r>
        <w:rPr>
          <w:rFonts w:hint="eastAsia" w:ascii="仿宋" w:hAnsi="仿宋" w:eastAsia="仿宋" w:cs="仿宋"/>
          <w:bCs/>
          <w:color w:val="auto"/>
          <w:kern w:val="0"/>
        </w:rPr>
        <w:t>（</w:t>
      </w:r>
      <w:r>
        <w:rPr>
          <w:rFonts w:hint="eastAsia" w:ascii="仿宋" w:hAnsi="仿宋" w:eastAsia="仿宋" w:cs="仿宋"/>
          <w:color w:val="auto"/>
        </w:rPr>
        <w:t>双休日及法定节假日除外)</w:t>
      </w:r>
      <w:bookmarkEnd w:id="1"/>
      <w:bookmarkEnd w:id="2"/>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上午：9:00-11:30              下午：14:00-16:30</w:t>
      </w:r>
    </w:p>
    <w:p>
      <w:pPr>
        <w:pStyle w:val="7"/>
        <w:spacing w:line="460" w:lineRule="exact"/>
        <w:ind w:firstLine="480"/>
        <w:outlineLvl w:val="0"/>
        <w:rPr>
          <w:rFonts w:ascii="仿宋" w:hAnsi="仿宋" w:eastAsia="仿宋" w:cs="仿宋"/>
          <w:color w:val="auto"/>
        </w:rPr>
      </w:pPr>
      <w:bookmarkStart w:id="3" w:name="_Toc8594"/>
      <w:bookmarkStart w:id="4" w:name="_Toc1066"/>
      <w:r>
        <w:rPr>
          <w:rFonts w:hint="eastAsia" w:ascii="仿宋" w:hAnsi="仿宋" w:eastAsia="仿宋" w:cs="仿宋"/>
          <w:color w:val="auto"/>
        </w:rPr>
        <w:t>2.方式：</w:t>
      </w:r>
      <w:bookmarkEnd w:id="3"/>
      <w:bookmarkEnd w:id="4"/>
    </w:p>
    <w:p>
      <w:pPr>
        <w:pStyle w:val="7"/>
        <w:spacing w:line="460" w:lineRule="exact"/>
        <w:ind w:firstLine="480"/>
        <w:outlineLvl w:val="0"/>
        <w:rPr>
          <w:rFonts w:ascii="仿宋" w:hAnsi="仿宋" w:eastAsia="仿宋" w:cs="仿宋"/>
          <w:color w:val="auto"/>
        </w:rPr>
      </w:pPr>
      <w:bookmarkStart w:id="5" w:name="_Toc4123"/>
      <w:bookmarkStart w:id="6" w:name="_Toc25536"/>
      <w:r>
        <w:rPr>
          <w:rFonts w:hint="eastAsia" w:ascii="仿宋" w:hAnsi="仿宋" w:eastAsia="仿宋" w:cs="仿宋"/>
          <w:color w:val="auto"/>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5"/>
      <w:bookmarkEnd w:id="6"/>
    </w:p>
    <w:p>
      <w:pPr>
        <w:pStyle w:val="7"/>
        <w:spacing w:line="460" w:lineRule="exact"/>
        <w:ind w:firstLine="480"/>
        <w:outlineLvl w:val="0"/>
        <w:rPr>
          <w:rFonts w:ascii="仿宋" w:hAnsi="仿宋" w:eastAsia="仿宋" w:cs="仿宋"/>
          <w:color w:val="auto"/>
        </w:rPr>
      </w:pPr>
      <w:bookmarkStart w:id="7" w:name="_Toc31874"/>
      <w:bookmarkStart w:id="8" w:name="_Toc11496"/>
      <w:r>
        <w:rPr>
          <w:rFonts w:hint="eastAsia" w:ascii="仿宋" w:hAnsi="仿宋" w:eastAsia="仿宋" w:cs="仿宋"/>
          <w:color w:val="auto"/>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7"/>
      <w:bookmarkEnd w:id="8"/>
    </w:p>
    <w:p>
      <w:pPr>
        <w:pStyle w:val="7"/>
        <w:spacing w:line="460" w:lineRule="exact"/>
        <w:ind w:firstLine="480"/>
        <w:outlineLvl w:val="0"/>
        <w:rPr>
          <w:rFonts w:ascii="仿宋" w:hAnsi="仿宋" w:eastAsia="仿宋" w:cs="仿宋"/>
          <w:color w:val="auto"/>
        </w:rPr>
      </w:pPr>
      <w:bookmarkStart w:id="9" w:name="_Toc30214"/>
      <w:bookmarkStart w:id="10" w:name="_Toc11983"/>
      <w:r>
        <w:rPr>
          <w:rFonts w:hint="eastAsia" w:ascii="仿宋" w:hAnsi="仿宋" w:eastAsia="仿宋" w:cs="仿宋"/>
          <w:color w:val="auto"/>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9"/>
      <w:bookmarkEnd w:id="10"/>
    </w:p>
    <w:p>
      <w:pPr>
        <w:pStyle w:val="7"/>
        <w:spacing w:line="460" w:lineRule="exact"/>
        <w:ind w:firstLine="480"/>
        <w:outlineLvl w:val="0"/>
        <w:rPr>
          <w:rFonts w:ascii="仿宋" w:hAnsi="仿宋" w:eastAsia="仿宋" w:cs="仿宋"/>
          <w:color w:val="auto"/>
        </w:rPr>
      </w:pPr>
      <w:bookmarkStart w:id="11" w:name="_Toc4515"/>
      <w:bookmarkStart w:id="12" w:name="_Toc22797"/>
      <w:r>
        <w:rPr>
          <w:rFonts w:hint="eastAsia" w:ascii="仿宋" w:hAnsi="仿宋" w:eastAsia="仿宋" w:cs="仿宋"/>
          <w:color w:val="auto"/>
        </w:rPr>
        <w:t>3.资料费用：500元人民币（转账备注项目名称），售后恕不退还。代理机构确认收到资料和费用后发出采购文件。</w:t>
      </w:r>
      <w:bookmarkEnd w:id="11"/>
      <w:bookmarkEnd w:id="12"/>
    </w:p>
    <w:p>
      <w:pPr>
        <w:pStyle w:val="7"/>
        <w:spacing w:line="460" w:lineRule="exact"/>
        <w:ind w:firstLine="482"/>
        <w:outlineLvl w:val="0"/>
        <w:rPr>
          <w:rFonts w:ascii="仿宋" w:hAnsi="仿宋" w:eastAsia="仿宋" w:cs="仿宋"/>
          <w:b/>
          <w:color w:val="auto"/>
        </w:rPr>
      </w:pPr>
      <w:bookmarkStart w:id="13" w:name="_Toc24991"/>
      <w:bookmarkStart w:id="14" w:name="_Toc13777"/>
      <w:bookmarkStart w:id="15" w:name="_Toc6567"/>
      <w:r>
        <w:rPr>
          <w:rFonts w:hint="eastAsia" w:ascii="仿宋" w:hAnsi="仿宋" w:eastAsia="仿宋" w:cs="仿宋"/>
          <w:b/>
          <w:color w:val="auto"/>
        </w:rPr>
        <w:t>五、获取招标文件时递交资料</w:t>
      </w:r>
      <w:bookmarkEnd w:id="13"/>
      <w:bookmarkEnd w:id="14"/>
      <w:bookmarkEnd w:id="15"/>
    </w:p>
    <w:p>
      <w:pPr>
        <w:pStyle w:val="7"/>
        <w:spacing w:line="460" w:lineRule="exact"/>
        <w:ind w:firstLine="480"/>
        <w:outlineLvl w:val="0"/>
        <w:rPr>
          <w:rFonts w:ascii="仿宋" w:hAnsi="仿宋" w:eastAsia="仿宋" w:cs="仿宋"/>
          <w:b/>
          <w:color w:val="auto"/>
        </w:rPr>
      </w:pPr>
      <w:bookmarkStart w:id="16" w:name="_Toc17685"/>
      <w:bookmarkStart w:id="17" w:name="_Toc5496"/>
      <w:bookmarkStart w:id="18" w:name="_Toc18634"/>
      <w:r>
        <w:rPr>
          <w:rFonts w:hint="eastAsia" w:ascii="仿宋" w:hAnsi="仿宋" w:eastAsia="仿宋" w:cs="仿宋"/>
          <w:color w:val="auto"/>
        </w:rPr>
        <w:t>递交资料不少于如下资料：购标登记表（详见公告附件）、单位介绍信或法人授权委托书，身份证及授权代表单位社保缴纳证明）,营业执照副本或事业单位法人登记证、企业资质证书、安全生产许可证、项目负责人注册建造师证书（若是电子证书，需在个人签名处签名）、项目负责人“B”类证书及单位社保缴纳证明、焊接人员证书及单位社保缴纳证明、“天眼查”查询结果网页截图。资料提供复制件加盖单位公章。</w:t>
      </w:r>
      <w:bookmarkEnd w:id="16"/>
      <w:bookmarkEnd w:id="17"/>
      <w:bookmarkEnd w:id="18"/>
    </w:p>
    <w:p>
      <w:pPr>
        <w:pStyle w:val="7"/>
        <w:spacing w:line="460" w:lineRule="exact"/>
        <w:ind w:firstLine="482"/>
        <w:outlineLvl w:val="0"/>
        <w:rPr>
          <w:rFonts w:ascii="仿宋" w:hAnsi="仿宋" w:eastAsia="仿宋" w:cs="仿宋"/>
          <w:color w:val="auto"/>
        </w:rPr>
      </w:pPr>
      <w:bookmarkStart w:id="19" w:name="_Toc21485"/>
      <w:bookmarkStart w:id="20" w:name="_Toc11982"/>
      <w:bookmarkStart w:id="21" w:name="_Toc482"/>
      <w:r>
        <w:rPr>
          <w:rFonts w:hint="eastAsia" w:ascii="仿宋" w:hAnsi="仿宋" w:eastAsia="仿宋" w:cs="仿宋"/>
          <w:b/>
          <w:color w:val="auto"/>
        </w:rPr>
        <w:t>六、投标截止时间：</w:t>
      </w:r>
      <w:r>
        <w:rPr>
          <w:rFonts w:hint="eastAsia" w:ascii="仿宋" w:hAnsi="仿宋" w:eastAsia="仿宋" w:cs="仿宋"/>
          <w:bCs/>
          <w:color w:val="auto"/>
          <w:kern w:val="0"/>
        </w:rPr>
        <w:t>2023年8月3日</w:t>
      </w:r>
      <w:bookmarkEnd w:id="19"/>
      <w:bookmarkEnd w:id="20"/>
      <w:bookmarkEnd w:id="21"/>
      <w:r>
        <w:rPr>
          <w:rFonts w:hint="eastAsia" w:ascii="仿宋" w:hAnsi="仿宋" w:eastAsia="仿宋" w:cs="仿宋"/>
          <w:bCs/>
          <w:color w:val="auto"/>
          <w:kern w:val="0"/>
        </w:rPr>
        <w:t>9 时30分</w:t>
      </w:r>
    </w:p>
    <w:p>
      <w:pPr>
        <w:pStyle w:val="7"/>
        <w:spacing w:line="460" w:lineRule="exact"/>
        <w:ind w:firstLine="480"/>
        <w:rPr>
          <w:rFonts w:ascii="仿宋" w:hAnsi="仿宋" w:eastAsia="仿宋" w:cs="仿宋"/>
          <w:color w:val="auto"/>
          <w:u w:val="single"/>
        </w:rPr>
      </w:pPr>
      <w:bookmarkStart w:id="22" w:name="_Toc17905"/>
      <w:r>
        <w:rPr>
          <w:rFonts w:hint="eastAsia" w:ascii="仿宋" w:hAnsi="仿宋" w:eastAsia="仿宋" w:cs="仿宋"/>
          <w:color w:val="auto"/>
        </w:rPr>
        <w:t>投标文件递交地址：浙江省杭州市西湖区古墩路701号紫金广场A座1505室。</w:t>
      </w:r>
    </w:p>
    <w:p>
      <w:pPr>
        <w:pStyle w:val="7"/>
        <w:spacing w:line="460" w:lineRule="exact"/>
        <w:ind w:firstLine="480"/>
        <w:outlineLvl w:val="0"/>
        <w:rPr>
          <w:rFonts w:ascii="仿宋" w:hAnsi="仿宋" w:eastAsia="仿宋" w:cs="仿宋"/>
          <w:bCs/>
          <w:color w:val="auto"/>
          <w:kern w:val="0"/>
        </w:rPr>
      </w:pPr>
      <w:bookmarkStart w:id="23" w:name="_Toc4368"/>
      <w:bookmarkStart w:id="24" w:name="_Toc19143"/>
      <w:r>
        <w:rPr>
          <w:rFonts w:hint="eastAsia" w:ascii="仿宋" w:hAnsi="仿宋" w:eastAsia="仿宋" w:cs="仿宋"/>
          <w:color w:val="auto"/>
        </w:rPr>
        <w:t>开标时间：</w:t>
      </w:r>
      <w:bookmarkEnd w:id="22"/>
      <w:r>
        <w:rPr>
          <w:rFonts w:hint="eastAsia" w:ascii="仿宋" w:hAnsi="仿宋" w:eastAsia="仿宋" w:cs="仿宋"/>
          <w:bCs/>
          <w:color w:val="auto"/>
          <w:kern w:val="0"/>
        </w:rPr>
        <w:t>同投标截止时间</w:t>
      </w:r>
      <w:bookmarkEnd w:id="23"/>
      <w:bookmarkEnd w:id="24"/>
    </w:p>
    <w:p>
      <w:pPr>
        <w:pStyle w:val="2"/>
        <w:tabs>
          <w:tab w:val="left" w:pos="840"/>
          <w:tab w:val="right" w:leader="dot" w:pos="8296"/>
          <w:tab w:val="clear" w:pos="9402"/>
        </w:tabs>
        <w:spacing w:line="400" w:lineRule="exact"/>
        <w:ind w:firstLine="480" w:firstLineChars="200"/>
        <w:jc w:val="both"/>
        <w:rPr>
          <w:rFonts w:ascii="仿宋" w:hAnsi="仿宋" w:eastAsia="仿宋" w:cs="仿宋"/>
          <w:b w:val="0"/>
          <w:bCs w:val="0"/>
          <w:color w:val="auto"/>
        </w:rPr>
      </w:pPr>
      <w:r>
        <w:rPr>
          <w:rFonts w:hint="eastAsia" w:ascii="仿宋" w:hAnsi="仿宋" w:eastAsia="仿宋" w:cs="仿宋"/>
          <w:b w:val="0"/>
          <w:bCs w:val="0"/>
          <w:color w:val="auto"/>
        </w:rPr>
        <w:t>开标形式：现场开标。</w:t>
      </w:r>
    </w:p>
    <w:p>
      <w:pPr>
        <w:pStyle w:val="2"/>
        <w:tabs>
          <w:tab w:val="left" w:pos="840"/>
          <w:tab w:val="right" w:leader="dot" w:pos="8296"/>
          <w:tab w:val="clear" w:pos="9402"/>
        </w:tabs>
        <w:spacing w:line="400" w:lineRule="exact"/>
        <w:ind w:firstLine="480" w:firstLineChars="200"/>
        <w:jc w:val="both"/>
        <w:rPr>
          <w:rFonts w:ascii="仿宋" w:hAnsi="仿宋" w:eastAsia="仿宋" w:cs="仿宋"/>
          <w:b w:val="0"/>
          <w:color w:val="auto"/>
          <w:u w:val="single"/>
        </w:rPr>
      </w:pPr>
      <w:r>
        <w:rPr>
          <w:rFonts w:hint="eastAsia" w:ascii="仿宋" w:hAnsi="仿宋" w:eastAsia="仿宋" w:cs="仿宋"/>
          <w:b w:val="0"/>
          <w:bCs w:val="0"/>
          <w:color w:val="auto"/>
        </w:rPr>
        <w:t>开标地点：浙江省杭州市西湖区古墩路701号紫金广场A座15楼</w:t>
      </w:r>
      <w:r>
        <w:rPr>
          <w:rFonts w:hint="eastAsia" w:ascii="仿宋" w:hAnsi="仿宋" w:eastAsia="仿宋" w:cs="仿宋"/>
          <w:b w:val="0"/>
          <w:color w:val="auto"/>
        </w:rPr>
        <w:t>。</w:t>
      </w:r>
    </w:p>
    <w:p>
      <w:pPr>
        <w:spacing w:line="460" w:lineRule="exact"/>
        <w:ind w:firstLine="482" w:firstLineChars="200"/>
        <w:outlineLvl w:val="0"/>
        <w:rPr>
          <w:rFonts w:ascii="仿宋" w:hAnsi="仿宋" w:eastAsia="仿宋" w:cs="仿宋"/>
          <w:b/>
          <w:color w:val="auto"/>
          <w:sz w:val="24"/>
        </w:rPr>
      </w:pPr>
      <w:bookmarkStart w:id="25" w:name="_Toc19552"/>
      <w:bookmarkStart w:id="26" w:name="_Toc14927"/>
      <w:bookmarkStart w:id="27" w:name="_Toc1397"/>
      <w:r>
        <w:rPr>
          <w:rFonts w:hint="eastAsia" w:ascii="仿宋" w:hAnsi="仿宋" w:eastAsia="仿宋" w:cs="仿宋"/>
          <w:b/>
          <w:color w:val="auto"/>
          <w:sz w:val="24"/>
        </w:rPr>
        <w:t>七、联系方式</w:t>
      </w:r>
      <w:bookmarkEnd w:id="25"/>
      <w:bookmarkEnd w:id="26"/>
      <w:bookmarkEnd w:id="27"/>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招标单位名称：杭州天然气有限公司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招标单位地址：杭州市艮山东路136号</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招标单位联系人：施嬿云  联系电话：</w:t>
      </w:r>
      <w:r>
        <w:rPr>
          <w:rFonts w:ascii="仿宋" w:hAnsi="仿宋" w:eastAsia="仿宋" w:cs="仿宋"/>
          <w:color w:val="auto"/>
          <w:sz w:val="24"/>
        </w:rPr>
        <w:t>0571-88163733</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招标代理机构名称：浙江省成套工程有限公司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招标代理机构地址：浙江省杭州市西湖区古墩路701号紫金广场A座1208</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招标代理机构联系人：吕婷、陈宽、杨钰沛  </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联系电话：0571-85152323/18358970425</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邮箱： ZJCT1215@163.com     </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杭州天然气有限公司</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浙江省成套工程有限公司</w:t>
      </w:r>
    </w:p>
    <w:p>
      <w:pPr>
        <w:spacing w:line="460" w:lineRule="exact"/>
        <w:jc w:val="right"/>
        <w:rPr>
          <w:rFonts w:ascii="仿宋" w:hAnsi="仿宋" w:eastAsia="仿宋" w:cs="仿宋"/>
          <w:color w:val="auto"/>
        </w:rPr>
      </w:pPr>
      <w:r>
        <w:rPr>
          <w:rFonts w:hint="eastAsia" w:ascii="仿宋" w:hAnsi="仿宋" w:eastAsia="仿宋" w:cs="仿宋"/>
          <w:color w:val="auto"/>
          <w:sz w:val="24"/>
        </w:rPr>
        <w:t xml:space="preserve">  202</w:t>
      </w:r>
      <w:r>
        <w:rPr>
          <w:rFonts w:ascii="仿宋" w:hAnsi="仿宋" w:eastAsia="仿宋" w:cs="仿宋"/>
          <w:color w:val="auto"/>
          <w:sz w:val="24"/>
        </w:rPr>
        <w:t>3</w:t>
      </w:r>
      <w:r>
        <w:rPr>
          <w:rFonts w:hint="eastAsia" w:ascii="仿宋" w:hAnsi="仿宋" w:eastAsia="仿宋" w:cs="仿宋"/>
          <w:color w:val="auto"/>
          <w:sz w:val="24"/>
        </w:rPr>
        <w:t>年7月14日</w:t>
      </w:r>
    </w:p>
    <w:bookmarkEnd w:id="0"/>
    <w:p>
      <w:pPr>
        <w:rPr>
          <w:color w:val="auto"/>
        </w:rPr>
      </w:pPr>
    </w:p>
    <w:bookmarkEnd w:id="28"/>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Yjk3OTY4ODkxMzFlNTg0ODI5NjA4MjVhMTk2NjYifQ=="/>
  </w:docVars>
  <w:rsids>
    <w:rsidRoot w:val="00D8011A"/>
    <w:rsid w:val="00AC5DC3"/>
    <w:rsid w:val="00BF554A"/>
    <w:rsid w:val="00D8011A"/>
    <w:rsid w:val="051711FE"/>
    <w:rsid w:val="51FB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0"/>
    <w:pPr>
      <w:tabs>
        <w:tab w:val="right" w:leader="dot" w:pos="9402"/>
      </w:tabs>
      <w:spacing w:before="120" w:after="120"/>
      <w:jc w:val="left"/>
    </w:pPr>
    <w:rPr>
      <w:rFonts w:ascii="宋体" w:hAnsi="宋体"/>
      <w:b/>
      <w:bCs/>
      <w:caps/>
      <w:sz w:val="24"/>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2"/>
    <w:basedOn w:val="1"/>
    <w:qFormat/>
    <w:uiPriority w:val="0"/>
    <w:pPr>
      <w:spacing w:line="360" w:lineRule="auto"/>
      <w:ind w:firstLine="420" w:firstLineChars="200"/>
    </w:pPr>
    <w:rPr>
      <w:sz w:val="24"/>
    </w:rPr>
  </w:style>
  <w:style w:type="character" w:customStyle="1" w:styleId="8">
    <w:name w:val="页眉 Char"/>
    <w:basedOn w:val="6"/>
    <w:link w:val="4"/>
    <w:uiPriority w:val="0"/>
    <w:rPr>
      <w:rFonts w:ascii="Times New Roman" w:hAnsi="Times New Roman" w:eastAsia="宋体" w:cs="Times New Roman"/>
      <w:kern w:val="2"/>
      <w:sz w:val="18"/>
      <w:szCs w:val="18"/>
    </w:rPr>
  </w:style>
  <w:style w:type="character" w:customStyle="1" w:styleId="9">
    <w:name w:val="页脚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348</Words>
  <Characters>1988</Characters>
  <Lines>16</Lines>
  <Paragraphs>4</Paragraphs>
  <TotalTime>4</TotalTime>
  <ScaleCrop>false</ScaleCrop>
  <LinksUpToDate>false</LinksUpToDate>
  <CharactersWithSpaces>2332</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2023-07-11T05:45:00Z</dcterms:created>
  <dc:creator>user</dc:creator>
  <cp:lastModifiedBy>nipd</cp:lastModifiedBy>
  <dcterms:modified xsi:type="dcterms:W3CDTF">2023-07-14T05:22:53Z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CCE12654AB3D41729714AE8F4109B1DC_12</vt:lpwstr>
  </property>
</Properties>
</file>