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60" w:lineRule="atLeast"/>
        <w:jc w:val="center"/>
        <w:outlineLvl w:val="0"/>
        <w:rPr>
          <w:rStyle w:val="10"/>
        </w:rPr>
      </w:pPr>
      <w:r>
        <w:rPr>
          <w:rStyle w:val="10"/>
          <w:rFonts w:hint="eastAsia"/>
          <w:sz w:val="32"/>
          <w:szCs w:val="32"/>
        </w:rPr>
        <w:t>招标公告</w:t>
      </w:r>
    </w:p>
    <w:p>
      <w:pPr>
        <w:wordWrap w:val="0"/>
        <w:spacing w:line="360" w:lineRule="auto"/>
        <w:jc w:val="center"/>
        <w:rPr>
          <w:rFonts w:ascii="方正小标宋简体" w:hAnsi="方正小标宋简体" w:eastAsia="方正小标宋简体" w:cs="方正小标宋简体"/>
          <w:sz w:val="24"/>
          <w:szCs w:val="24"/>
        </w:rPr>
      </w:pPr>
    </w:p>
    <w:p>
      <w:pPr>
        <w:pStyle w:val="12"/>
        <w:tabs>
          <w:tab w:val="left" w:pos="0"/>
        </w:tabs>
        <w:spacing w:line="440" w:lineRule="exact"/>
        <w:ind w:firstLine="480" w:firstLineChars="200"/>
        <w:jc w:val="right"/>
        <w:rPr>
          <w:color w:val="000000"/>
          <w:sz w:val="24"/>
          <w:szCs w:val="24"/>
          <w:lang w:val="en-US"/>
        </w:rPr>
      </w:pPr>
      <w:r>
        <w:rPr>
          <w:color w:val="000000"/>
          <w:sz w:val="24"/>
          <w:szCs w:val="24"/>
        </w:rPr>
        <w:t>招标编号：</w:t>
      </w:r>
      <w:r>
        <w:rPr>
          <w:rFonts w:hint="eastAsia"/>
          <w:color w:val="000000"/>
          <w:sz w:val="24"/>
          <w:szCs w:val="24"/>
          <w:lang w:eastAsia="zh-CN"/>
        </w:rPr>
        <w:t>SHJL202</w:t>
      </w:r>
      <w:r>
        <w:rPr>
          <w:rFonts w:hint="eastAsia"/>
          <w:color w:val="000000"/>
          <w:sz w:val="24"/>
          <w:szCs w:val="24"/>
          <w:lang w:val="en-US" w:eastAsia="zh-CN"/>
        </w:rPr>
        <w:t>2</w:t>
      </w:r>
      <w:r>
        <w:rPr>
          <w:rFonts w:hint="eastAsia"/>
          <w:color w:val="000000"/>
          <w:sz w:val="24"/>
          <w:szCs w:val="24"/>
          <w:lang w:eastAsia="zh-CN"/>
        </w:rPr>
        <w:t>-</w:t>
      </w:r>
      <w:r>
        <w:rPr>
          <w:rFonts w:hint="eastAsia"/>
          <w:color w:val="000000"/>
          <w:sz w:val="24"/>
          <w:szCs w:val="24"/>
          <w:lang w:val="en-US" w:eastAsia="zh-CN"/>
        </w:rPr>
        <w:t>03</w:t>
      </w:r>
    </w:p>
    <w:p>
      <w:pPr>
        <w:pStyle w:val="12"/>
        <w:numPr>
          <w:ilvl w:val="0"/>
          <w:numId w:val="1"/>
        </w:numPr>
        <w:tabs>
          <w:tab w:val="left" w:pos="0"/>
          <w:tab w:val="left" w:pos="498"/>
        </w:tabs>
        <w:spacing w:line="440" w:lineRule="exact"/>
        <w:rPr>
          <w:b/>
          <w:bCs/>
          <w:color w:val="000000"/>
          <w:sz w:val="24"/>
          <w:szCs w:val="24"/>
        </w:rPr>
      </w:pPr>
      <w:bookmarkStart w:id="0" w:name="_Toc2543"/>
      <w:r>
        <w:rPr>
          <w:rFonts w:hint="eastAsia"/>
          <w:b/>
          <w:bCs/>
          <w:color w:val="000000"/>
          <w:sz w:val="24"/>
          <w:szCs w:val="24"/>
        </w:rPr>
        <w:t>招标条件</w:t>
      </w:r>
      <w:bookmarkEnd w:id="0"/>
    </w:p>
    <w:p>
      <w:pPr>
        <w:tabs>
          <w:tab w:val="left" w:pos="0"/>
        </w:tabs>
        <w:adjustRightInd w:val="0"/>
        <w:snapToGrid w:val="0"/>
        <w:spacing w:line="440" w:lineRule="exact"/>
        <w:ind w:firstLine="480" w:firstLineChars="200"/>
        <w:jc w:val="left"/>
        <w:rPr>
          <w:rFonts w:ascii="宋体" w:hAnsi="宋体" w:cs="宋体"/>
          <w:bCs/>
          <w:sz w:val="24"/>
          <w:szCs w:val="24"/>
        </w:rPr>
      </w:pPr>
      <w:r>
        <w:rPr>
          <w:rFonts w:hint="eastAsia" w:ascii="宋体" w:hAnsi="宋体" w:cs="宋体"/>
          <w:bCs/>
          <w:sz w:val="24"/>
          <w:szCs w:val="24"/>
        </w:rPr>
        <w:t>本招标项目为</w:t>
      </w:r>
      <w:r>
        <w:rPr>
          <w:rFonts w:hint="eastAsia" w:ascii="宋体" w:hAnsi="宋体" w:cs="宋体"/>
          <w:b/>
          <w:sz w:val="24"/>
          <w:szCs w:val="24"/>
          <w:u w:val="single"/>
        </w:rPr>
        <w:t>上海金联热电有限公司612.36kWp分布式光伏发电项目</w:t>
      </w:r>
      <w:r>
        <w:rPr>
          <w:rFonts w:hint="eastAsia" w:ascii="宋体" w:hAnsi="宋体" w:cs="宋体"/>
          <w:bCs/>
          <w:sz w:val="24"/>
          <w:szCs w:val="24"/>
        </w:rPr>
        <w:t>，招标人为</w:t>
      </w:r>
      <w:r>
        <w:rPr>
          <w:rFonts w:hint="eastAsia" w:ascii="宋体" w:hAnsi="宋体" w:cs="宋体"/>
          <w:b/>
          <w:bCs/>
          <w:sz w:val="24"/>
          <w:szCs w:val="24"/>
          <w:u w:val="single"/>
        </w:rPr>
        <w:t>上海金联热电有限公司</w:t>
      </w:r>
      <w:r>
        <w:rPr>
          <w:rFonts w:hint="eastAsia" w:ascii="宋体" w:hAnsi="宋体" w:cs="宋体"/>
          <w:bCs/>
          <w:sz w:val="24"/>
          <w:szCs w:val="24"/>
        </w:rPr>
        <w:t>，建设资金来自</w:t>
      </w:r>
      <w:r>
        <w:rPr>
          <w:rFonts w:hint="eastAsia" w:ascii="宋体" w:hAnsi="宋体" w:cs="宋体"/>
          <w:b/>
          <w:bCs/>
          <w:sz w:val="24"/>
          <w:szCs w:val="24"/>
          <w:u w:val="single"/>
        </w:rPr>
        <w:t>自筹</w:t>
      </w:r>
      <w:r>
        <w:rPr>
          <w:rFonts w:hint="eastAsia" w:ascii="宋体" w:hAnsi="宋体" w:cs="宋体"/>
          <w:bCs/>
          <w:sz w:val="24"/>
          <w:szCs w:val="24"/>
        </w:rPr>
        <w:t>，出资比例为</w:t>
      </w:r>
      <w:r>
        <w:rPr>
          <w:rFonts w:hint="eastAsia" w:ascii="宋体" w:hAnsi="宋体" w:cs="宋体"/>
          <w:b/>
          <w:bCs/>
          <w:sz w:val="24"/>
          <w:szCs w:val="24"/>
          <w:u w:val="single"/>
        </w:rPr>
        <w:t>100%</w:t>
      </w:r>
      <w:r>
        <w:rPr>
          <w:rFonts w:hint="eastAsia" w:ascii="宋体" w:hAnsi="宋体" w:cs="宋体"/>
          <w:bCs/>
          <w:sz w:val="24"/>
          <w:szCs w:val="24"/>
        </w:rPr>
        <w:t>，招标代理机构为</w:t>
      </w:r>
      <w:r>
        <w:rPr>
          <w:rFonts w:hint="eastAsia" w:ascii="宋体" w:hAnsi="宋体" w:cs="宋体"/>
          <w:sz w:val="24"/>
          <w:szCs w:val="24"/>
        </w:rPr>
        <w:t>上海经威投资管理咨询有限公司</w:t>
      </w:r>
      <w:r>
        <w:rPr>
          <w:rFonts w:hint="eastAsia" w:ascii="宋体" w:hAnsi="宋体" w:cs="宋体"/>
          <w:bCs/>
          <w:sz w:val="24"/>
          <w:szCs w:val="24"/>
        </w:rPr>
        <w:t>。该项目现已具备招标条件，招标单位按规定通过</w:t>
      </w:r>
      <w:r>
        <w:rPr>
          <w:rFonts w:hint="eastAsia" w:ascii="宋体" w:hAnsi="宋体" w:cs="宋体"/>
          <w:b/>
          <w:bCs/>
          <w:sz w:val="24"/>
          <w:szCs w:val="24"/>
          <w:u w:val="single"/>
        </w:rPr>
        <w:t>公开</w:t>
      </w:r>
      <w:r>
        <w:rPr>
          <w:rFonts w:hint="eastAsia" w:ascii="宋体" w:hAnsi="宋体" w:cs="宋体"/>
          <w:bCs/>
          <w:sz w:val="24"/>
          <w:szCs w:val="24"/>
        </w:rPr>
        <w:t>招标方式选定本项目的承包人，欢迎各潜在投标人前来投标。本公告通过金山报、杭州市城投网站（https://www.hzcjtz.com）、杭州热电集团股份有限 公司网站（</w:t>
      </w:r>
      <w:r>
        <w:fldChar w:fldCharType="begin"/>
      </w:r>
      <w:r>
        <w:instrText xml:space="preserve"> HYPERLINK "https://www" </w:instrText>
      </w:r>
      <w:r>
        <w:fldChar w:fldCharType="separate"/>
      </w:r>
      <w:r>
        <w:rPr>
          <w:rFonts w:hint="eastAsia" w:ascii="宋体" w:hAnsi="宋体" w:cs="宋体"/>
          <w:bCs/>
          <w:sz w:val="24"/>
          <w:szCs w:val="24"/>
        </w:rPr>
        <w:t>https://www</w:t>
      </w:r>
      <w:r>
        <w:rPr>
          <w:rFonts w:hint="eastAsia" w:ascii="宋体" w:hAnsi="宋体" w:cs="宋体"/>
          <w:bCs/>
          <w:sz w:val="24"/>
          <w:szCs w:val="24"/>
        </w:rPr>
        <w:fldChar w:fldCharType="end"/>
      </w:r>
      <w:r>
        <w:rPr>
          <w:rFonts w:hint="eastAsia" w:ascii="宋体" w:hAnsi="宋体" w:cs="宋体"/>
          <w:bCs/>
          <w:sz w:val="24"/>
          <w:szCs w:val="24"/>
        </w:rPr>
        <w:t>. hzrdjt. com）发布。</w:t>
      </w:r>
    </w:p>
    <w:p>
      <w:pPr>
        <w:pStyle w:val="12"/>
        <w:numPr>
          <w:ilvl w:val="0"/>
          <w:numId w:val="1"/>
        </w:numPr>
        <w:tabs>
          <w:tab w:val="left" w:pos="0"/>
          <w:tab w:val="left" w:pos="498"/>
        </w:tabs>
        <w:spacing w:line="440" w:lineRule="exact"/>
        <w:rPr>
          <w:b/>
          <w:bCs/>
          <w:color w:val="000000"/>
          <w:sz w:val="24"/>
          <w:szCs w:val="24"/>
        </w:rPr>
      </w:pPr>
      <w:bookmarkStart w:id="1" w:name="_Toc17279"/>
      <w:r>
        <w:rPr>
          <w:rFonts w:hint="eastAsia"/>
          <w:b/>
          <w:bCs/>
          <w:color w:val="000000"/>
          <w:sz w:val="24"/>
          <w:szCs w:val="24"/>
        </w:rPr>
        <w:t>项目概况及招标范围</w:t>
      </w:r>
      <w:bookmarkEnd w:id="1"/>
    </w:p>
    <w:p>
      <w:pPr>
        <w:pStyle w:val="12"/>
        <w:tabs>
          <w:tab w:val="left" w:pos="0"/>
        </w:tabs>
        <w:spacing w:line="440" w:lineRule="exact"/>
        <w:ind w:firstLine="480" w:firstLineChars="200"/>
        <w:rPr>
          <w:color w:val="auto"/>
          <w:sz w:val="24"/>
          <w:szCs w:val="24"/>
        </w:rPr>
      </w:pPr>
      <w:r>
        <w:rPr>
          <w:rFonts w:hint="eastAsia"/>
          <w:color w:val="auto"/>
          <w:sz w:val="24"/>
          <w:szCs w:val="24"/>
          <w:lang w:val="en-US" w:eastAsia="zh-CN" w:bidi="en-US"/>
        </w:rPr>
        <w:t>2.1</w:t>
      </w:r>
      <w:r>
        <w:rPr>
          <w:rFonts w:hint="eastAsia"/>
          <w:color w:val="auto"/>
          <w:sz w:val="24"/>
          <w:szCs w:val="24"/>
        </w:rPr>
        <w:t>本项目位于上海市</w:t>
      </w:r>
      <w:r>
        <w:rPr>
          <w:rFonts w:hint="eastAsia"/>
          <w:color w:val="auto"/>
          <w:sz w:val="24"/>
          <w:szCs w:val="24"/>
          <w:lang w:eastAsia="zh-CN"/>
        </w:rPr>
        <w:t>金山区高新技术产业开发区</w:t>
      </w:r>
      <w:r>
        <w:rPr>
          <w:rFonts w:hint="eastAsia"/>
          <w:color w:val="auto"/>
          <w:sz w:val="24"/>
          <w:szCs w:val="24"/>
        </w:rPr>
        <w:t>。招标控制价：</w:t>
      </w:r>
      <w:r>
        <w:rPr>
          <w:rFonts w:hint="eastAsia"/>
          <w:color w:val="auto"/>
          <w:kern w:val="0"/>
          <w:sz w:val="24"/>
          <w:szCs w:val="24"/>
          <w:u w:val="single"/>
          <w:lang w:val="en-US" w:eastAsia="zh-CN"/>
        </w:rPr>
        <w:t>260</w:t>
      </w:r>
      <w:r>
        <w:rPr>
          <w:rFonts w:hint="eastAsia"/>
          <w:color w:val="auto"/>
          <w:sz w:val="24"/>
          <w:szCs w:val="24"/>
          <w:u w:val="single"/>
        </w:rPr>
        <w:t>万</w:t>
      </w:r>
      <w:r>
        <w:rPr>
          <w:rFonts w:hint="eastAsia"/>
          <w:color w:val="auto"/>
          <w:sz w:val="24"/>
          <w:szCs w:val="24"/>
          <w:u w:val="single"/>
          <w:lang w:val="en-US" w:eastAsia="zh-CN"/>
        </w:rPr>
        <w:t>元</w:t>
      </w:r>
      <w:r>
        <w:rPr>
          <w:rFonts w:hint="eastAsia"/>
          <w:color w:val="auto"/>
          <w:sz w:val="24"/>
          <w:szCs w:val="24"/>
        </w:rPr>
        <w:t>（投标报价超过最高限价作废标处理）。招标工期：</w:t>
      </w:r>
      <w:r>
        <w:rPr>
          <w:rFonts w:hint="eastAsia"/>
          <w:color w:val="auto"/>
          <w:sz w:val="24"/>
          <w:szCs w:val="24"/>
          <w:u w:val="single"/>
          <w:lang w:val="en-US" w:eastAsia="zh-CN"/>
        </w:rPr>
        <w:t>90</w:t>
      </w:r>
      <w:r>
        <w:rPr>
          <w:rFonts w:hint="eastAsia"/>
          <w:color w:val="auto"/>
          <w:sz w:val="24"/>
          <w:szCs w:val="24"/>
          <w:u w:val="single"/>
        </w:rPr>
        <w:t>日历天</w:t>
      </w:r>
      <w:r>
        <w:rPr>
          <w:rFonts w:hint="eastAsia"/>
          <w:color w:val="auto"/>
          <w:sz w:val="24"/>
          <w:szCs w:val="24"/>
        </w:rPr>
        <w:t>。质量要求</w:t>
      </w:r>
      <w:r>
        <w:rPr>
          <w:rFonts w:hint="eastAsia"/>
          <w:color w:val="auto"/>
          <w:sz w:val="24"/>
          <w:szCs w:val="24"/>
          <w:lang w:val="en-US" w:eastAsia="zh-CN"/>
        </w:rPr>
        <w:t>满足技术规范书要求，</w:t>
      </w:r>
      <w:r>
        <w:rPr>
          <w:rFonts w:hint="eastAsia"/>
          <w:color w:val="auto"/>
          <w:sz w:val="24"/>
          <w:szCs w:val="24"/>
        </w:rPr>
        <w:t>达到行业规范、标准要求，安全要求合格。</w:t>
      </w:r>
    </w:p>
    <w:p>
      <w:pPr>
        <w:pStyle w:val="12"/>
        <w:tabs>
          <w:tab w:val="left" w:pos="0"/>
        </w:tabs>
        <w:spacing w:line="440" w:lineRule="exact"/>
        <w:ind w:firstLine="480" w:firstLineChars="200"/>
        <w:rPr>
          <w:color w:val="auto"/>
          <w:sz w:val="24"/>
          <w:szCs w:val="24"/>
          <w:lang w:val="en-US" w:eastAsia="zh-CN" w:bidi="en-US"/>
        </w:rPr>
      </w:pPr>
      <w:r>
        <w:rPr>
          <w:rFonts w:hint="eastAsia"/>
          <w:color w:val="auto"/>
          <w:sz w:val="24"/>
          <w:szCs w:val="24"/>
          <w:lang w:val="en-US" w:eastAsia="zh-CN" w:bidi="en-US"/>
        </w:rPr>
        <w:t>2.2招标内容：</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729"/>
        <w:gridCol w:w="1203"/>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3"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序号</w:t>
            </w:r>
          </w:p>
        </w:tc>
        <w:tc>
          <w:tcPr>
            <w:tcW w:w="2572"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项目内容</w:t>
            </w:r>
          </w:p>
        </w:tc>
        <w:tc>
          <w:tcPr>
            <w:tcW w:w="1134"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数量</w:t>
            </w:r>
          </w:p>
        </w:tc>
        <w:tc>
          <w:tcPr>
            <w:tcW w:w="3969"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3"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1</w:t>
            </w:r>
          </w:p>
        </w:tc>
        <w:tc>
          <w:tcPr>
            <w:tcW w:w="2572"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上海金联热电有限公司612.36kWp分布式光伏发电项目</w:t>
            </w:r>
          </w:p>
        </w:tc>
        <w:tc>
          <w:tcPr>
            <w:tcW w:w="1134"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1项</w:t>
            </w:r>
          </w:p>
        </w:tc>
        <w:tc>
          <w:tcPr>
            <w:tcW w:w="3969" w:type="dxa"/>
            <w:vAlign w:val="center"/>
          </w:tcPr>
          <w:p>
            <w:pPr>
              <w:pStyle w:val="4"/>
              <w:snapToGrid w:val="0"/>
              <w:spacing w:before="62" w:beforeLines="20" w:after="62" w:afterLines="20"/>
              <w:jc w:val="center"/>
              <w:rPr>
                <w:rFonts w:hAnsi="宋体"/>
                <w:color w:val="auto"/>
                <w:sz w:val="24"/>
                <w:szCs w:val="24"/>
              </w:rPr>
            </w:pPr>
            <w:r>
              <w:rPr>
                <w:rFonts w:hint="eastAsia" w:hAnsi="宋体"/>
                <w:color w:val="auto"/>
                <w:sz w:val="24"/>
                <w:szCs w:val="24"/>
              </w:rPr>
              <w:t>上海金联热电有限公司612.36kWp分布式光伏发电项目，包含设备及材料的采购、安装、调试、试运行等工作。具体要求详见第五部分技术规范书。</w:t>
            </w:r>
          </w:p>
        </w:tc>
      </w:tr>
    </w:tbl>
    <w:p>
      <w:pPr>
        <w:tabs>
          <w:tab w:val="left" w:pos="735"/>
        </w:tabs>
        <w:spacing w:line="360" w:lineRule="auto"/>
        <w:ind w:firstLine="480"/>
        <w:jc w:val="left"/>
        <w:rPr>
          <w:color w:val="auto"/>
          <w:sz w:val="24"/>
          <w:szCs w:val="24"/>
          <w:lang w:bidi="en-US"/>
        </w:rPr>
      </w:pPr>
    </w:p>
    <w:p>
      <w:pPr>
        <w:tabs>
          <w:tab w:val="left" w:pos="735"/>
        </w:tabs>
        <w:spacing w:line="360" w:lineRule="auto"/>
        <w:ind w:firstLine="480"/>
        <w:jc w:val="left"/>
        <w:rPr>
          <w:color w:val="auto"/>
          <w:sz w:val="24"/>
          <w:szCs w:val="24"/>
          <w:lang w:bidi="en-US"/>
        </w:rPr>
      </w:pPr>
      <w:r>
        <w:rPr>
          <w:rFonts w:hint="eastAsia"/>
          <w:color w:val="auto"/>
          <w:sz w:val="24"/>
          <w:szCs w:val="24"/>
          <w:lang w:bidi="en-US"/>
        </w:rPr>
        <w:t>上海金联热电有限公司612.36kWp分布式光伏发电项目，采用“自发自用”的总体设计方案进行设计。单个支架方阵单元由18块光伏组件组成，按2行x9列横向布置，光伏组件拟采用540Wp单晶硅，逆变器采用组串式逆变器，逆变器容量为23kW、30kW、80kW、110kW。本项目共设2个光伏阵列，其中光伏阵列一为主厂房屋顶、35kV升压变屋顶、化水站屋顶、综合水泵房屋顶、食堂屋顶及综合楼屋顶区域，含2x110kW+3x23kW+1x30kW+1x80kW的组串式逆变器，936块540Wp的光伏组件,布置容量为505.44kWp；光伏阵列二为化水站屋顶屋顶区域，含1x80kW的组串式逆变器，198块540Wp的光伏组件,布置容量为106.92kWp；容配比为1.278。本项目共分2个光伏阵列（交流容量分别为399kW和80kW），2个光伏阵列分别通过1回380V线路接入的主厂房380V母线段和化水380V母线段。最终方案以施工图为准。</w:t>
      </w:r>
    </w:p>
    <w:p>
      <w:pPr>
        <w:pStyle w:val="12"/>
        <w:numPr>
          <w:ilvl w:val="0"/>
          <w:numId w:val="1"/>
        </w:numPr>
        <w:tabs>
          <w:tab w:val="left" w:pos="0"/>
          <w:tab w:val="left" w:pos="498"/>
        </w:tabs>
        <w:spacing w:line="440" w:lineRule="exact"/>
        <w:rPr>
          <w:b/>
          <w:bCs/>
          <w:color w:val="auto"/>
          <w:sz w:val="24"/>
          <w:szCs w:val="24"/>
        </w:rPr>
      </w:pPr>
      <w:bookmarkStart w:id="2" w:name="_Toc4598"/>
      <w:r>
        <w:rPr>
          <w:rFonts w:hint="eastAsia"/>
          <w:b/>
          <w:bCs/>
          <w:color w:val="auto"/>
          <w:sz w:val="24"/>
          <w:szCs w:val="24"/>
        </w:rPr>
        <w:t>投标人资格要求</w:t>
      </w:r>
      <w:bookmarkEnd w:id="2"/>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3.1投标人注册资金1000万元人民币以上，具有中国独立法人资格和独立承担民事责任的能力。</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3.2投标人资质要求：</w:t>
      </w:r>
    </w:p>
    <w:p>
      <w:pPr>
        <w:numPr>
          <w:ilvl w:val="0"/>
          <w:numId w:val="2"/>
        </w:numPr>
        <w:spacing w:line="480" w:lineRule="exact"/>
        <w:rPr>
          <w:rFonts w:ascii="宋体" w:hAnsi="宋体" w:cs="宋体"/>
          <w:color w:val="auto"/>
          <w:sz w:val="24"/>
          <w:szCs w:val="24"/>
        </w:rPr>
      </w:pPr>
      <w:r>
        <w:rPr>
          <w:rFonts w:hint="eastAsia" w:ascii="宋体" w:hAnsi="宋体" w:cs="宋体"/>
          <w:color w:val="auto"/>
          <w:sz w:val="24"/>
          <w:szCs w:val="24"/>
        </w:rPr>
        <w:t xml:space="preserve">具有机电工程施工总承包三级及以上或电力工程施工总承包三级及以上资质； </w:t>
      </w:r>
    </w:p>
    <w:p>
      <w:pPr>
        <w:numPr>
          <w:ilvl w:val="0"/>
          <w:numId w:val="2"/>
        </w:numPr>
        <w:spacing w:line="480" w:lineRule="exact"/>
        <w:rPr>
          <w:rFonts w:ascii="宋体" w:hAnsi="宋体" w:cs="宋体"/>
          <w:color w:val="auto"/>
          <w:sz w:val="24"/>
          <w:szCs w:val="24"/>
        </w:rPr>
      </w:pPr>
      <w:r>
        <w:rPr>
          <w:rFonts w:hint="eastAsia" w:ascii="宋体" w:hAnsi="宋体" w:cs="宋体"/>
          <w:color w:val="auto"/>
          <w:sz w:val="24"/>
          <w:szCs w:val="24"/>
        </w:rPr>
        <w:t>具有安全生产许可证；企业主要负责人须具备行政主管部门核发的安全生产考核合格证书（包括企业法定代表人、企业经理、企业技术负责人及企业分管安全生产副经理）；</w:t>
      </w:r>
    </w:p>
    <w:p>
      <w:pPr>
        <w:numPr>
          <w:ilvl w:val="0"/>
          <w:numId w:val="2"/>
        </w:numPr>
        <w:spacing w:line="480" w:lineRule="exact"/>
        <w:rPr>
          <w:rFonts w:ascii="宋体" w:hAnsi="宋体" w:cs="宋体"/>
          <w:color w:val="auto"/>
          <w:sz w:val="24"/>
          <w:szCs w:val="24"/>
        </w:rPr>
      </w:pPr>
      <w:r>
        <w:rPr>
          <w:rFonts w:hint="eastAsia" w:ascii="宋体" w:hAnsi="宋体" w:cs="宋体"/>
          <w:color w:val="auto"/>
          <w:sz w:val="24"/>
          <w:szCs w:val="24"/>
        </w:rPr>
        <w:t>业绩要求：投标人需提供近五年1个以上同类型项目业绩。</w:t>
      </w:r>
    </w:p>
    <w:p>
      <w:pPr>
        <w:spacing w:line="480" w:lineRule="exact"/>
        <w:ind w:firstLine="480" w:firstLineChars="200"/>
        <w:rPr>
          <w:rFonts w:ascii="宋体" w:hAnsi="宋体" w:cs="宋体"/>
          <w:bCs/>
          <w:color w:val="auto"/>
          <w:kern w:val="0"/>
          <w:sz w:val="24"/>
          <w:szCs w:val="24"/>
        </w:rPr>
      </w:pPr>
      <w:r>
        <w:rPr>
          <w:rFonts w:hint="eastAsia" w:ascii="宋体" w:hAnsi="宋体" w:cs="宋体"/>
          <w:color w:val="auto"/>
          <w:sz w:val="24"/>
          <w:szCs w:val="24"/>
        </w:rPr>
        <w:t>3.3其他要求：投标人未被列入失信被执行人名单、重大税收违法案件当事人名单、政府采购严重违法失信行为记录名单，信用信息以投标截止日信用中国网站（www.creditchina.gov.cn）、中国政府采购网（www.ccgp.gov.cn）公布为准。</w:t>
      </w:r>
    </w:p>
    <w:p>
      <w:pPr>
        <w:spacing w:line="480" w:lineRule="exact"/>
        <w:ind w:firstLine="523" w:firstLineChars="218"/>
        <w:rPr>
          <w:rFonts w:ascii="宋体" w:hAnsi="宋体" w:cs="宋体"/>
          <w:color w:val="auto"/>
          <w:sz w:val="24"/>
          <w:szCs w:val="24"/>
          <w:lang w:bidi="en-US"/>
        </w:rPr>
      </w:pPr>
      <w:r>
        <w:rPr>
          <w:rFonts w:hint="eastAsia" w:ascii="宋体" w:hAnsi="宋体" w:cs="宋体"/>
          <w:color w:val="auto"/>
          <w:kern w:val="0"/>
          <w:sz w:val="24"/>
          <w:szCs w:val="24"/>
        </w:rPr>
        <w:t xml:space="preserve">3.4 </w:t>
      </w:r>
      <w:r>
        <w:rPr>
          <w:rFonts w:hint="eastAsia" w:ascii="宋体" w:hAnsi="宋体" w:cs="宋体"/>
          <w:color w:val="auto"/>
          <w:sz w:val="24"/>
          <w:szCs w:val="24"/>
        </w:rPr>
        <w:t>本次招标</w:t>
      </w:r>
      <w:r>
        <w:rPr>
          <w:rFonts w:hint="eastAsia" w:ascii="宋体" w:hAnsi="宋体" w:cs="宋体"/>
          <w:b/>
          <w:bCs/>
          <w:color w:val="auto"/>
          <w:sz w:val="24"/>
          <w:szCs w:val="24"/>
          <w:u w:val="single"/>
        </w:rPr>
        <w:t>不</w:t>
      </w:r>
      <w:r>
        <w:rPr>
          <w:rFonts w:hint="eastAsia" w:ascii="宋体" w:hAnsi="宋体" w:cs="宋体"/>
          <w:b/>
          <w:color w:val="auto"/>
          <w:sz w:val="24"/>
          <w:szCs w:val="24"/>
          <w:u w:val="single"/>
        </w:rPr>
        <w:t>允许</w:t>
      </w:r>
      <w:r>
        <w:rPr>
          <w:rFonts w:hint="eastAsia" w:ascii="宋体" w:hAnsi="宋体" w:cs="宋体"/>
          <w:color w:val="auto"/>
          <w:sz w:val="24"/>
          <w:szCs w:val="24"/>
        </w:rPr>
        <w:t>联合体投标</w:t>
      </w:r>
      <w:r>
        <w:rPr>
          <w:rFonts w:hint="eastAsia" w:ascii="宋体" w:hAnsi="宋体" w:cs="宋体"/>
          <w:color w:val="auto"/>
          <w:sz w:val="24"/>
          <w:szCs w:val="24"/>
          <w:lang w:bidi="en-US"/>
        </w:rPr>
        <w:t>。</w:t>
      </w:r>
    </w:p>
    <w:p>
      <w:pPr>
        <w:pStyle w:val="12"/>
        <w:numPr>
          <w:ilvl w:val="0"/>
          <w:numId w:val="1"/>
        </w:numPr>
        <w:tabs>
          <w:tab w:val="left" w:pos="0"/>
          <w:tab w:val="left" w:pos="498"/>
        </w:tabs>
        <w:spacing w:line="440" w:lineRule="exact"/>
        <w:rPr>
          <w:b/>
          <w:bCs/>
          <w:color w:val="auto"/>
          <w:sz w:val="24"/>
          <w:szCs w:val="24"/>
        </w:rPr>
      </w:pPr>
      <w:bookmarkStart w:id="3" w:name="bookmark6"/>
      <w:bookmarkEnd w:id="3"/>
      <w:bookmarkStart w:id="4" w:name="_Toc23059"/>
      <w:r>
        <w:rPr>
          <w:rFonts w:hint="eastAsia"/>
          <w:b/>
          <w:bCs/>
          <w:color w:val="auto"/>
          <w:sz w:val="24"/>
          <w:szCs w:val="24"/>
        </w:rPr>
        <w:t>招标文件的获取</w:t>
      </w:r>
      <w:bookmarkEnd w:id="4"/>
    </w:p>
    <w:p>
      <w:pPr>
        <w:tabs>
          <w:tab w:val="left" w:pos="0"/>
        </w:tabs>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请报名单位携带公司营业执照副本、资质证书、授权委托书相关资料的复印件加盖公章于2022年</w:t>
      </w:r>
      <w:r>
        <w:rPr>
          <w:rFonts w:ascii="宋体" w:hAnsi="宋体" w:cs="宋体"/>
          <w:color w:val="auto"/>
          <w:sz w:val="24"/>
          <w:szCs w:val="24"/>
        </w:rPr>
        <w:t>7</w:t>
      </w:r>
      <w:r>
        <w:rPr>
          <w:rFonts w:hint="eastAsia" w:ascii="宋体" w:hAnsi="宋体" w:cs="宋体"/>
          <w:color w:val="auto"/>
          <w:sz w:val="24"/>
          <w:szCs w:val="24"/>
        </w:rPr>
        <w:t>月</w:t>
      </w:r>
      <w:r>
        <w:rPr>
          <w:rFonts w:ascii="宋体" w:hAnsi="宋体" w:cs="宋体"/>
          <w:color w:val="auto"/>
          <w:sz w:val="24"/>
          <w:szCs w:val="24"/>
        </w:rPr>
        <w:t>8</w:t>
      </w:r>
      <w:r>
        <w:rPr>
          <w:rFonts w:hint="eastAsia" w:ascii="宋体" w:hAnsi="宋体" w:cs="宋体"/>
          <w:color w:val="auto"/>
          <w:sz w:val="24"/>
          <w:szCs w:val="24"/>
        </w:rPr>
        <w:t>日至</w:t>
      </w:r>
      <w:r>
        <w:rPr>
          <w:rFonts w:ascii="宋体" w:hAnsi="宋体" w:cs="宋体"/>
          <w:color w:val="auto"/>
          <w:sz w:val="24"/>
          <w:szCs w:val="24"/>
        </w:rPr>
        <w:t>7</w:t>
      </w:r>
      <w:r>
        <w:rPr>
          <w:rFonts w:hint="eastAsia" w:ascii="宋体" w:hAnsi="宋体" w:cs="宋体"/>
          <w:color w:val="auto"/>
          <w:sz w:val="24"/>
          <w:szCs w:val="24"/>
        </w:rPr>
        <w:t>月</w:t>
      </w:r>
      <w:r>
        <w:rPr>
          <w:rFonts w:ascii="宋体" w:hAnsi="宋体" w:cs="宋体"/>
          <w:color w:val="auto"/>
          <w:sz w:val="24"/>
          <w:szCs w:val="24"/>
        </w:rPr>
        <w:t>14</w:t>
      </w:r>
      <w:r>
        <w:rPr>
          <w:rFonts w:hint="eastAsia" w:ascii="宋体" w:hAnsi="宋体" w:cs="宋体"/>
          <w:color w:val="auto"/>
          <w:sz w:val="24"/>
          <w:szCs w:val="24"/>
        </w:rPr>
        <w:t>日，上午8:00-11:30下午14:00-16:00在上海经威投资管理咨询有限公司</w:t>
      </w:r>
      <w:r>
        <w:rPr>
          <w:rFonts w:hint="eastAsia" w:ascii="宋体" w:hAnsi="宋体" w:cs="宋体"/>
          <w:bCs/>
          <w:color w:val="auto"/>
          <w:sz w:val="24"/>
          <w:szCs w:val="24"/>
        </w:rPr>
        <w:t>报名并购买领取招标文件，招标文件每套售价500元（</w:t>
      </w:r>
      <w:r>
        <w:rPr>
          <w:rFonts w:hint="eastAsia" w:ascii="宋体" w:hAnsi="宋体" w:cs="宋体"/>
          <w:color w:val="auto"/>
          <w:sz w:val="24"/>
          <w:szCs w:val="24"/>
        </w:rPr>
        <w:t>收款单位：上海经威投资管理咨询有限公司；开户银行：中国银行上海市汉中路支行；开户账号：452059232862</w:t>
      </w:r>
      <w:r>
        <w:rPr>
          <w:rFonts w:hint="eastAsia" w:ascii="宋体" w:hAnsi="宋体" w:cs="宋体"/>
          <w:bCs/>
          <w:color w:val="auto"/>
          <w:sz w:val="24"/>
          <w:szCs w:val="24"/>
        </w:rPr>
        <w:t>），售后不退</w:t>
      </w:r>
      <w:r>
        <w:rPr>
          <w:rFonts w:hint="eastAsia" w:ascii="宋体" w:hAnsi="宋体" w:cs="宋体"/>
          <w:color w:val="auto"/>
          <w:sz w:val="24"/>
          <w:szCs w:val="24"/>
        </w:rPr>
        <w:t>。</w:t>
      </w:r>
    </w:p>
    <w:p>
      <w:pPr>
        <w:pStyle w:val="12"/>
        <w:numPr>
          <w:ilvl w:val="0"/>
          <w:numId w:val="1"/>
        </w:numPr>
        <w:tabs>
          <w:tab w:val="left" w:pos="0"/>
          <w:tab w:val="left" w:pos="498"/>
        </w:tabs>
        <w:spacing w:line="440" w:lineRule="exact"/>
        <w:rPr>
          <w:b/>
          <w:bCs/>
          <w:color w:val="auto"/>
          <w:sz w:val="24"/>
          <w:szCs w:val="24"/>
        </w:rPr>
      </w:pPr>
      <w:bookmarkStart w:id="5" w:name="bookmark7"/>
      <w:bookmarkEnd w:id="5"/>
      <w:bookmarkStart w:id="6" w:name="_Toc14435"/>
      <w:r>
        <w:rPr>
          <w:rFonts w:hint="eastAsia"/>
          <w:b/>
          <w:bCs/>
          <w:color w:val="auto"/>
          <w:sz w:val="24"/>
          <w:szCs w:val="24"/>
        </w:rPr>
        <w:t>投标文件的递交</w:t>
      </w:r>
      <w:bookmarkEnd w:id="6"/>
    </w:p>
    <w:p>
      <w:pPr>
        <w:pStyle w:val="12"/>
        <w:tabs>
          <w:tab w:val="left" w:pos="0"/>
        </w:tabs>
        <w:spacing w:line="440" w:lineRule="exact"/>
        <w:ind w:firstLine="480" w:firstLineChars="200"/>
        <w:rPr>
          <w:color w:val="auto"/>
          <w:sz w:val="24"/>
          <w:szCs w:val="24"/>
        </w:rPr>
      </w:pPr>
      <w:r>
        <w:rPr>
          <w:rFonts w:hint="eastAsia"/>
          <w:color w:val="auto"/>
          <w:sz w:val="24"/>
          <w:szCs w:val="24"/>
        </w:rPr>
        <w:t>投标文件递交的截止时间（投标截止时间，下同）为202</w:t>
      </w:r>
      <w:r>
        <w:rPr>
          <w:rFonts w:hint="eastAsia"/>
          <w:color w:val="auto"/>
          <w:sz w:val="24"/>
          <w:szCs w:val="24"/>
          <w:lang w:val="en-US" w:eastAsia="zh-CN"/>
        </w:rPr>
        <w:t>2</w:t>
      </w:r>
      <w:r>
        <w:rPr>
          <w:rFonts w:hint="eastAsia"/>
          <w:color w:val="auto"/>
          <w:sz w:val="24"/>
          <w:szCs w:val="24"/>
        </w:rPr>
        <w:t>年</w:t>
      </w:r>
      <w:r>
        <w:rPr>
          <w:color w:val="auto"/>
          <w:sz w:val="24"/>
          <w:szCs w:val="24"/>
          <w:lang w:val="en-US" w:eastAsia="zh-CN"/>
        </w:rPr>
        <w:t>8</w:t>
      </w:r>
      <w:r>
        <w:rPr>
          <w:rFonts w:hint="eastAsia"/>
          <w:color w:val="auto"/>
          <w:sz w:val="24"/>
          <w:szCs w:val="24"/>
        </w:rPr>
        <w:t>月</w:t>
      </w:r>
      <w:r>
        <w:rPr>
          <w:color w:val="auto"/>
          <w:sz w:val="24"/>
          <w:szCs w:val="24"/>
          <w:lang w:val="en-US" w:eastAsia="zh-CN"/>
        </w:rPr>
        <w:t>3</w:t>
      </w:r>
      <w:r>
        <w:rPr>
          <w:rFonts w:hint="eastAsia"/>
          <w:color w:val="auto"/>
          <w:sz w:val="24"/>
          <w:szCs w:val="24"/>
        </w:rPr>
        <w:t>日</w:t>
      </w:r>
      <w:r>
        <w:rPr>
          <w:color w:val="auto"/>
          <w:sz w:val="24"/>
          <w:szCs w:val="24"/>
          <w:lang w:val="en-US" w:eastAsia="zh-CN"/>
        </w:rPr>
        <w:t>10</w:t>
      </w:r>
      <w:r>
        <w:rPr>
          <w:rFonts w:hint="eastAsia"/>
          <w:color w:val="auto"/>
          <w:sz w:val="24"/>
          <w:szCs w:val="24"/>
        </w:rPr>
        <w:t>时</w:t>
      </w:r>
      <w:r>
        <w:rPr>
          <w:color w:val="auto"/>
          <w:sz w:val="24"/>
          <w:szCs w:val="24"/>
          <w:lang w:val="en-US" w:eastAsia="zh-CN"/>
        </w:rPr>
        <w:t>00</w:t>
      </w:r>
      <w:r>
        <w:rPr>
          <w:rFonts w:hint="eastAsia"/>
          <w:color w:val="auto"/>
          <w:sz w:val="24"/>
          <w:szCs w:val="24"/>
        </w:rPr>
        <w:t>分（北京时间，下同），递交地点为</w:t>
      </w:r>
      <w:r>
        <w:rPr>
          <w:rFonts w:hint="eastAsia"/>
          <w:color w:val="auto"/>
          <w:sz w:val="24"/>
          <w:szCs w:val="24"/>
          <w:lang w:val="en-US" w:eastAsia="zh-CN"/>
        </w:rPr>
        <w:t>上海市普陀区长寿路130号3楼</w:t>
      </w:r>
      <w:r>
        <w:rPr>
          <w:rFonts w:hint="eastAsia"/>
          <w:color w:val="auto"/>
          <w:sz w:val="24"/>
          <w:szCs w:val="24"/>
        </w:rPr>
        <w:t>。</w:t>
      </w:r>
    </w:p>
    <w:p>
      <w:pPr>
        <w:pStyle w:val="12"/>
        <w:numPr>
          <w:ilvl w:val="0"/>
          <w:numId w:val="1"/>
        </w:numPr>
        <w:tabs>
          <w:tab w:val="left" w:pos="0"/>
          <w:tab w:val="left" w:pos="498"/>
        </w:tabs>
        <w:spacing w:line="440" w:lineRule="exact"/>
        <w:rPr>
          <w:b/>
          <w:bCs/>
          <w:color w:val="auto"/>
          <w:sz w:val="24"/>
          <w:szCs w:val="24"/>
        </w:rPr>
      </w:pPr>
      <w:bookmarkStart w:id="7" w:name="bookmark8"/>
      <w:bookmarkEnd w:id="7"/>
      <w:bookmarkStart w:id="8" w:name="_Toc17898"/>
      <w:r>
        <w:rPr>
          <w:rFonts w:hint="eastAsia"/>
          <w:b/>
          <w:bCs/>
          <w:color w:val="auto"/>
          <w:sz w:val="24"/>
          <w:szCs w:val="24"/>
        </w:rPr>
        <w:t>开标时间和地点</w:t>
      </w:r>
      <w:bookmarkEnd w:id="8"/>
    </w:p>
    <w:p>
      <w:pPr>
        <w:pStyle w:val="12"/>
        <w:tabs>
          <w:tab w:val="left" w:pos="0"/>
        </w:tabs>
        <w:spacing w:line="440" w:lineRule="exact"/>
        <w:ind w:firstLine="480" w:firstLineChars="200"/>
        <w:rPr>
          <w:color w:val="auto"/>
          <w:sz w:val="24"/>
          <w:szCs w:val="24"/>
          <w:highlight w:val="yellow"/>
          <w:lang w:eastAsia="zh-CN"/>
        </w:rPr>
      </w:pPr>
      <w:r>
        <w:rPr>
          <w:rFonts w:hint="eastAsia"/>
          <w:color w:val="auto"/>
          <w:sz w:val="24"/>
          <w:szCs w:val="24"/>
        </w:rPr>
        <w:t>开标时间：202</w:t>
      </w:r>
      <w:r>
        <w:rPr>
          <w:rFonts w:hint="eastAsia"/>
          <w:color w:val="auto"/>
          <w:sz w:val="24"/>
          <w:szCs w:val="24"/>
          <w:lang w:val="en-US" w:eastAsia="zh-CN"/>
        </w:rPr>
        <w:t>2</w:t>
      </w:r>
      <w:r>
        <w:rPr>
          <w:rFonts w:hint="eastAsia"/>
          <w:color w:val="auto"/>
          <w:sz w:val="24"/>
          <w:szCs w:val="24"/>
        </w:rPr>
        <w:t>年</w:t>
      </w:r>
      <w:r>
        <w:rPr>
          <w:rFonts w:eastAsia="PMingLiU"/>
          <w:color w:val="auto"/>
          <w:sz w:val="24"/>
          <w:szCs w:val="24"/>
        </w:rPr>
        <w:t>8</w:t>
      </w:r>
      <w:r>
        <w:rPr>
          <w:rFonts w:hint="eastAsia"/>
          <w:color w:val="auto"/>
          <w:sz w:val="24"/>
          <w:szCs w:val="24"/>
        </w:rPr>
        <w:t>月</w:t>
      </w:r>
      <w:r>
        <w:rPr>
          <w:rFonts w:eastAsia="PMingLiU"/>
          <w:color w:val="auto"/>
          <w:sz w:val="24"/>
          <w:szCs w:val="24"/>
        </w:rPr>
        <w:t>3</w:t>
      </w:r>
      <w:r>
        <w:rPr>
          <w:rFonts w:hint="eastAsia"/>
          <w:color w:val="auto"/>
          <w:sz w:val="24"/>
          <w:szCs w:val="24"/>
        </w:rPr>
        <w:t>日</w:t>
      </w:r>
      <w:r>
        <w:rPr>
          <w:rFonts w:eastAsia="PMingLiU"/>
          <w:color w:val="auto"/>
          <w:sz w:val="24"/>
          <w:szCs w:val="24"/>
        </w:rPr>
        <w:t>10</w:t>
      </w:r>
      <w:r>
        <w:rPr>
          <w:rFonts w:hint="eastAsia"/>
          <w:color w:val="auto"/>
          <w:sz w:val="24"/>
          <w:szCs w:val="24"/>
        </w:rPr>
        <w:t>时</w:t>
      </w:r>
      <w:r>
        <w:rPr>
          <w:rFonts w:eastAsia="PMingLiU"/>
          <w:color w:val="auto"/>
          <w:sz w:val="24"/>
          <w:szCs w:val="24"/>
        </w:rPr>
        <w:t>00</w:t>
      </w:r>
      <w:r>
        <w:rPr>
          <w:rFonts w:hint="eastAsia"/>
          <w:color w:val="auto"/>
          <w:sz w:val="24"/>
          <w:szCs w:val="24"/>
        </w:rPr>
        <w:t>分</w:t>
      </w:r>
      <w:r>
        <w:rPr>
          <w:rFonts w:hint="eastAsia"/>
          <w:color w:val="auto"/>
          <w:sz w:val="24"/>
          <w:szCs w:val="24"/>
          <w:lang w:eastAsia="zh-CN"/>
        </w:rPr>
        <w:t>。</w:t>
      </w:r>
    </w:p>
    <w:p>
      <w:pPr>
        <w:pStyle w:val="12"/>
        <w:tabs>
          <w:tab w:val="left" w:pos="0"/>
        </w:tabs>
        <w:spacing w:line="440" w:lineRule="exact"/>
        <w:ind w:firstLine="480" w:firstLineChars="200"/>
        <w:rPr>
          <w:color w:val="auto"/>
          <w:sz w:val="24"/>
          <w:szCs w:val="24"/>
        </w:rPr>
      </w:pPr>
      <w:r>
        <w:rPr>
          <w:rFonts w:hint="eastAsia"/>
          <w:color w:val="auto"/>
          <w:sz w:val="24"/>
          <w:szCs w:val="24"/>
        </w:rPr>
        <w:t>开标地点：</w:t>
      </w:r>
      <w:r>
        <w:rPr>
          <w:rFonts w:hint="eastAsia"/>
          <w:color w:val="auto"/>
          <w:sz w:val="24"/>
          <w:szCs w:val="24"/>
          <w:lang w:val="en-US" w:eastAsia="zh-CN"/>
        </w:rPr>
        <w:t>上海市普陀区长寿路130号3楼。</w:t>
      </w:r>
    </w:p>
    <w:p>
      <w:pPr>
        <w:pStyle w:val="12"/>
        <w:numPr>
          <w:ilvl w:val="0"/>
          <w:numId w:val="1"/>
        </w:numPr>
        <w:tabs>
          <w:tab w:val="left" w:pos="0"/>
          <w:tab w:val="left" w:pos="498"/>
        </w:tabs>
        <w:spacing w:line="440" w:lineRule="exact"/>
        <w:rPr>
          <w:b/>
          <w:bCs/>
          <w:color w:val="auto"/>
          <w:sz w:val="24"/>
          <w:szCs w:val="24"/>
        </w:rPr>
      </w:pPr>
      <w:bookmarkStart w:id="9" w:name="_Toc32416"/>
      <w:r>
        <w:rPr>
          <w:rFonts w:hint="eastAsia"/>
          <w:b/>
          <w:bCs/>
          <w:color w:val="auto"/>
          <w:sz w:val="24"/>
          <w:szCs w:val="24"/>
        </w:rPr>
        <w:t>投标保证金</w:t>
      </w:r>
      <w:bookmarkEnd w:id="9"/>
    </w:p>
    <w:p>
      <w:pPr>
        <w:pStyle w:val="12"/>
        <w:tabs>
          <w:tab w:val="left" w:pos="0"/>
        </w:tabs>
        <w:spacing w:line="440" w:lineRule="exact"/>
        <w:ind w:firstLine="480" w:firstLineChars="200"/>
        <w:rPr>
          <w:color w:val="auto"/>
          <w:sz w:val="24"/>
          <w:szCs w:val="24"/>
        </w:rPr>
      </w:pPr>
      <w:r>
        <w:rPr>
          <w:rFonts w:hint="eastAsia"/>
          <w:color w:val="auto"/>
          <w:sz w:val="24"/>
          <w:szCs w:val="24"/>
          <w:lang w:val="en-US" w:eastAsia="zh-CN"/>
        </w:rPr>
        <w:t>金额为人民币</w:t>
      </w:r>
      <w:r>
        <w:rPr>
          <w:rFonts w:hint="eastAsia"/>
          <w:b/>
          <w:bCs/>
          <w:color w:val="auto"/>
          <w:sz w:val="24"/>
          <w:szCs w:val="24"/>
          <w:u w:val="single"/>
          <w:lang w:val="en-US" w:eastAsia="zh-CN"/>
        </w:rPr>
        <w:t>壹万元整</w:t>
      </w:r>
      <w:r>
        <w:rPr>
          <w:rFonts w:hint="eastAsia"/>
          <w:color w:val="auto"/>
          <w:sz w:val="24"/>
          <w:szCs w:val="24"/>
          <w:lang w:val="en-US" w:eastAsia="zh-CN"/>
        </w:rPr>
        <w:t>，采用电汇形式，在开标日1天前从投标人基本账户转账至以下账户，递交时请注明“</w:t>
      </w:r>
      <w:r>
        <w:rPr>
          <w:rFonts w:hint="eastAsia"/>
          <w:b/>
          <w:bCs/>
          <w:color w:val="auto"/>
          <w:sz w:val="24"/>
          <w:szCs w:val="24"/>
          <w:lang w:val="en-US" w:eastAsia="zh-CN"/>
        </w:rPr>
        <w:t>上海金联热电有限公司612.36kWp分布</w:t>
      </w:r>
      <w:r>
        <w:rPr>
          <w:rFonts w:hint="eastAsia"/>
          <w:b/>
          <w:color w:val="auto"/>
          <w:sz w:val="24"/>
          <w:szCs w:val="24"/>
        </w:rPr>
        <w:t>式光伏发电项目</w:t>
      </w:r>
      <w:r>
        <w:rPr>
          <w:rFonts w:hint="eastAsia"/>
          <w:color w:val="auto"/>
          <w:sz w:val="24"/>
          <w:szCs w:val="24"/>
          <w:lang w:val="en-US" w:eastAsia="zh-CN"/>
        </w:rPr>
        <w:t>”。</w:t>
      </w:r>
    </w:p>
    <w:p>
      <w:pPr>
        <w:pStyle w:val="12"/>
        <w:tabs>
          <w:tab w:val="left" w:pos="0"/>
        </w:tabs>
        <w:spacing w:line="440" w:lineRule="exact"/>
        <w:ind w:firstLine="480" w:firstLineChars="200"/>
        <w:jc w:val="left"/>
        <w:rPr>
          <w:color w:val="auto"/>
          <w:sz w:val="24"/>
          <w:szCs w:val="24"/>
        </w:rPr>
      </w:pPr>
      <w:r>
        <w:rPr>
          <w:rFonts w:hint="eastAsia"/>
          <w:color w:val="auto"/>
          <w:sz w:val="24"/>
          <w:szCs w:val="24"/>
        </w:rPr>
        <w:t>户名：</w:t>
      </w:r>
      <w:r>
        <w:rPr>
          <w:rFonts w:hint="eastAsia"/>
          <w:color w:val="auto"/>
          <w:sz w:val="24"/>
          <w:szCs w:val="24"/>
          <w:lang w:val="en-US" w:eastAsia="zh-CN"/>
        </w:rPr>
        <w:t>上海经威投资管理咨询有限公司</w:t>
      </w:r>
    </w:p>
    <w:p>
      <w:pPr>
        <w:pStyle w:val="12"/>
        <w:tabs>
          <w:tab w:val="left" w:pos="0"/>
        </w:tabs>
        <w:spacing w:line="440" w:lineRule="exact"/>
        <w:ind w:firstLine="480" w:firstLineChars="200"/>
        <w:jc w:val="left"/>
        <w:rPr>
          <w:color w:val="auto"/>
          <w:sz w:val="24"/>
          <w:szCs w:val="24"/>
        </w:rPr>
      </w:pPr>
      <w:r>
        <w:rPr>
          <w:rFonts w:hint="eastAsia"/>
          <w:color w:val="auto"/>
          <w:sz w:val="24"/>
          <w:szCs w:val="24"/>
        </w:rPr>
        <w:t>账号：</w:t>
      </w:r>
      <w:r>
        <w:rPr>
          <w:rFonts w:hint="eastAsia"/>
          <w:color w:val="auto"/>
          <w:sz w:val="24"/>
          <w:szCs w:val="24"/>
          <w:lang w:eastAsia="zh-CN"/>
        </w:rPr>
        <w:t>452059232862</w:t>
      </w:r>
    </w:p>
    <w:p>
      <w:pPr>
        <w:pStyle w:val="12"/>
        <w:tabs>
          <w:tab w:val="left" w:pos="0"/>
        </w:tabs>
        <w:spacing w:line="440" w:lineRule="exact"/>
        <w:ind w:firstLine="480" w:firstLineChars="200"/>
        <w:jc w:val="left"/>
        <w:rPr>
          <w:color w:val="auto"/>
          <w:sz w:val="24"/>
          <w:szCs w:val="24"/>
        </w:rPr>
      </w:pPr>
      <w:r>
        <w:rPr>
          <w:rFonts w:hint="eastAsia"/>
          <w:color w:val="auto"/>
          <w:sz w:val="24"/>
          <w:szCs w:val="24"/>
        </w:rPr>
        <w:t>开户行：</w:t>
      </w:r>
      <w:r>
        <w:rPr>
          <w:rFonts w:hint="eastAsia"/>
          <w:color w:val="auto"/>
          <w:sz w:val="24"/>
          <w:szCs w:val="24"/>
          <w:lang w:eastAsia="zh-CN"/>
        </w:rPr>
        <w:t>中国银行上海市汉中路支行</w:t>
      </w:r>
      <w:r>
        <w:rPr>
          <w:rFonts w:hint="eastAsia"/>
          <w:color w:val="auto"/>
          <w:sz w:val="24"/>
          <w:szCs w:val="24"/>
        </w:rPr>
        <w:t>。</w:t>
      </w:r>
    </w:p>
    <w:p>
      <w:pPr>
        <w:pStyle w:val="12"/>
        <w:numPr>
          <w:ilvl w:val="0"/>
          <w:numId w:val="1"/>
        </w:numPr>
        <w:tabs>
          <w:tab w:val="left" w:pos="0"/>
          <w:tab w:val="left" w:pos="498"/>
        </w:tabs>
        <w:spacing w:line="440" w:lineRule="exact"/>
        <w:rPr>
          <w:b/>
          <w:bCs/>
          <w:color w:val="auto"/>
          <w:sz w:val="24"/>
          <w:szCs w:val="24"/>
        </w:rPr>
      </w:pPr>
      <w:bookmarkStart w:id="10" w:name="bookmark9"/>
      <w:bookmarkEnd w:id="10"/>
      <w:bookmarkStart w:id="11" w:name="_Toc24716"/>
      <w:r>
        <w:rPr>
          <w:rFonts w:hint="eastAsia"/>
          <w:b/>
          <w:bCs/>
          <w:color w:val="auto"/>
          <w:sz w:val="24"/>
          <w:szCs w:val="24"/>
        </w:rPr>
        <w:t>监督</w:t>
      </w:r>
      <w:bookmarkEnd w:id="11"/>
    </w:p>
    <w:p>
      <w:pPr>
        <w:pStyle w:val="12"/>
        <w:tabs>
          <w:tab w:val="left" w:pos="0"/>
        </w:tabs>
        <w:spacing w:line="440" w:lineRule="exact"/>
        <w:ind w:firstLine="480" w:firstLineChars="200"/>
        <w:rPr>
          <w:color w:val="auto"/>
          <w:sz w:val="24"/>
          <w:szCs w:val="24"/>
          <w:lang w:eastAsia="zh-CN"/>
        </w:rPr>
      </w:pPr>
      <w:r>
        <w:rPr>
          <w:rFonts w:hint="eastAsia"/>
          <w:color w:val="auto"/>
          <w:sz w:val="24"/>
          <w:szCs w:val="24"/>
        </w:rPr>
        <w:t>监督部门：中共杭州热电集团股份有限公司纪律检查委员会</w:t>
      </w:r>
      <w:r>
        <w:rPr>
          <w:rFonts w:hint="eastAsia"/>
          <w:color w:val="auto"/>
          <w:sz w:val="24"/>
          <w:szCs w:val="24"/>
          <w:lang w:eastAsia="zh-CN"/>
        </w:rPr>
        <w:t>。</w:t>
      </w:r>
    </w:p>
    <w:p>
      <w:pPr>
        <w:pStyle w:val="12"/>
        <w:tabs>
          <w:tab w:val="left" w:pos="0"/>
        </w:tabs>
        <w:spacing w:line="440" w:lineRule="exact"/>
        <w:ind w:firstLine="480" w:firstLineChars="200"/>
        <w:rPr>
          <w:color w:val="auto"/>
          <w:sz w:val="24"/>
          <w:szCs w:val="24"/>
        </w:rPr>
      </w:pPr>
      <w:r>
        <w:rPr>
          <w:rFonts w:hint="eastAsia"/>
          <w:color w:val="auto"/>
          <w:sz w:val="24"/>
          <w:szCs w:val="24"/>
        </w:rPr>
        <w:t>联系电话：</w:t>
      </w:r>
      <w:r>
        <w:rPr>
          <w:rFonts w:hint="eastAsia"/>
          <w:color w:val="auto"/>
          <w:sz w:val="24"/>
          <w:szCs w:val="24"/>
          <w:lang w:val="en-US" w:eastAsia="zh-CN" w:bidi="en-US"/>
        </w:rPr>
        <w:t xml:space="preserve">0571-88098708 </w:t>
      </w:r>
      <w:r>
        <w:rPr>
          <w:rFonts w:hint="eastAsia"/>
          <w:color w:val="auto"/>
          <w:sz w:val="24"/>
          <w:szCs w:val="24"/>
        </w:rPr>
        <w:t>电子信箱：</w:t>
      </w:r>
      <w:r>
        <w:rPr>
          <w:rFonts w:hint="eastAsia"/>
          <w:color w:val="auto"/>
          <w:sz w:val="24"/>
          <w:szCs w:val="24"/>
          <w:lang w:val="en-US" w:eastAsia="zh-CN" w:bidi="en-US"/>
        </w:rPr>
        <w:t>qinglianredian@163.com。</w:t>
      </w:r>
    </w:p>
    <w:p>
      <w:pPr>
        <w:pStyle w:val="12"/>
        <w:numPr>
          <w:ilvl w:val="0"/>
          <w:numId w:val="1"/>
        </w:numPr>
        <w:tabs>
          <w:tab w:val="left" w:pos="0"/>
          <w:tab w:val="left" w:pos="498"/>
        </w:tabs>
        <w:spacing w:line="440" w:lineRule="exact"/>
        <w:rPr>
          <w:b/>
          <w:bCs/>
          <w:color w:val="auto"/>
          <w:sz w:val="24"/>
          <w:szCs w:val="24"/>
        </w:rPr>
      </w:pPr>
      <w:bookmarkStart w:id="12" w:name="bookmark10"/>
      <w:bookmarkEnd w:id="12"/>
      <w:bookmarkStart w:id="13" w:name="_Toc18126"/>
      <w:r>
        <w:rPr>
          <w:rFonts w:hint="eastAsia"/>
          <w:b/>
          <w:bCs/>
          <w:color w:val="auto"/>
          <w:sz w:val="24"/>
          <w:szCs w:val="24"/>
        </w:rPr>
        <w:t>联系方式</w:t>
      </w:r>
      <w:bookmarkEnd w:id="13"/>
    </w:p>
    <w:p>
      <w:pPr>
        <w:pStyle w:val="12"/>
        <w:tabs>
          <w:tab w:val="left" w:pos="0"/>
        </w:tabs>
        <w:spacing w:line="440" w:lineRule="exact"/>
        <w:ind w:firstLine="480" w:firstLineChars="200"/>
        <w:jc w:val="left"/>
        <w:rPr>
          <w:color w:val="auto"/>
          <w:sz w:val="24"/>
          <w:szCs w:val="24"/>
        </w:rPr>
      </w:pPr>
      <w:r>
        <w:rPr>
          <w:rFonts w:hint="eastAsia"/>
          <w:color w:val="auto"/>
          <w:sz w:val="24"/>
          <w:szCs w:val="24"/>
        </w:rPr>
        <w:t>招标人：</w:t>
      </w:r>
      <w:r>
        <w:rPr>
          <w:rFonts w:hint="eastAsia"/>
          <w:color w:val="auto"/>
          <w:sz w:val="24"/>
          <w:szCs w:val="24"/>
          <w:lang w:val="en-US" w:eastAsia="zh-CN"/>
        </w:rPr>
        <w:t>上海金联热电有限公司</w:t>
      </w:r>
    </w:p>
    <w:p>
      <w:pPr>
        <w:pStyle w:val="12"/>
        <w:tabs>
          <w:tab w:val="left" w:pos="0"/>
          <w:tab w:val="left" w:pos="979"/>
        </w:tabs>
        <w:spacing w:line="440" w:lineRule="exact"/>
        <w:ind w:firstLine="480" w:firstLineChars="200"/>
        <w:jc w:val="left"/>
        <w:rPr>
          <w:color w:val="auto"/>
          <w:sz w:val="24"/>
          <w:szCs w:val="24"/>
        </w:rPr>
      </w:pPr>
      <w:r>
        <w:rPr>
          <w:rFonts w:hint="eastAsia"/>
          <w:color w:val="auto"/>
          <w:sz w:val="24"/>
          <w:szCs w:val="24"/>
        </w:rPr>
        <w:t>地址：</w:t>
      </w:r>
      <w:r>
        <w:rPr>
          <w:rFonts w:hint="eastAsia"/>
          <w:color w:val="auto"/>
          <w:sz w:val="24"/>
          <w:szCs w:val="24"/>
          <w:lang w:val="en-US" w:eastAsia="zh-CN"/>
        </w:rPr>
        <w:t>上海市金山区高新技术产业开发区九工路888号</w:t>
      </w:r>
    </w:p>
    <w:p>
      <w:pPr>
        <w:pStyle w:val="12"/>
        <w:tabs>
          <w:tab w:val="left" w:pos="0"/>
        </w:tabs>
        <w:spacing w:line="440" w:lineRule="exact"/>
        <w:ind w:firstLine="480" w:firstLineChars="200"/>
        <w:jc w:val="left"/>
        <w:rPr>
          <w:color w:val="auto"/>
          <w:sz w:val="24"/>
          <w:szCs w:val="24"/>
        </w:rPr>
      </w:pPr>
      <w:r>
        <w:rPr>
          <w:rFonts w:hint="eastAsia"/>
          <w:color w:val="auto"/>
          <w:sz w:val="24"/>
          <w:szCs w:val="24"/>
        </w:rPr>
        <w:t>联系人：</w:t>
      </w:r>
      <w:r>
        <w:rPr>
          <w:rFonts w:hint="eastAsia"/>
          <w:color w:val="auto"/>
          <w:sz w:val="24"/>
          <w:szCs w:val="24"/>
          <w:lang w:val="en-US" w:eastAsia="zh-CN"/>
        </w:rPr>
        <w:t>夏晓波</w:t>
      </w:r>
    </w:p>
    <w:p>
      <w:pPr>
        <w:pStyle w:val="12"/>
        <w:tabs>
          <w:tab w:val="left" w:pos="0"/>
          <w:tab w:val="left" w:pos="979"/>
          <w:tab w:val="left" w:pos="3125"/>
        </w:tabs>
        <w:spacing w:line="440" w:lineRule="exact"/>
        <w:ind w:firstLine="480" w:firstLineChars="200"/>
        <w:jc w:val="left"/>
        <w:rPr>
          <w:color w:val="auto"/>
          <w:sz w:val="24"/>
          <w:szCs w:val="24"/>
        </w:rPr>
      </w:pPr>
      <w:r>
        <w:rPr>
          <w:rFonts w:hint="eastAsia"/>
          <w:color w:val="auto"/>
          <w:sz w:val="24"/>
          <w:szCs w:val="24"/>
        </w:rPr>
        <w:t>电话：</w:t>
      </w:r>
      <w:r>
        <w:rPr>
          <w:rFonts w:hint="eastAsia"/>
          <w:color w:val="auto"/>
          <w:sz w:val="24"/>
          <w:szCs w:val="24"/>
          <w:lang w:val="en-US" w:eastAsia="zh-CN"/>
        </w:rPr>
        <w:t>021-57270497</w:t>
      </w:r>
    </w:p>
    <w:p>
      <w:pPr>
        <w:pStyle w:val="12"/>
        <w:tabs>
          <w:tab w:val="left" w:pos="0"/>
        </w:tabs>
        <w:spacing w:line="440" w:lineRule="exact"/>
        <w:ind w:firstLine="480" w:firstLineChars="200"/>
        <w:jc w:val="left"/>
        <w:rPr>
          <w:color w:val="auto"/>
          <w:sz w:val="24"/>
          <w:szCs w:val="24"/>
        </w:rPr>
      </w:pPr>
    </w:p>
    <w:p>
      <w:pPr>
        <w:pStyle w:val="12"/>
        <w:tabs>
          <w:tab w:val="left" w:pos="0"/>
        </w:tabs>
        <w:spacing w:line="440" w:lineRule="exact"/>
        <w:ind w:firstLine="480" w:firstLineChars="200"/>
        <w:jc w:val="left"/>
        <w:rPr>
          <w:color w:val="auto"/>
          <w:sz w:val="24"/>
          <w:szCs w:val="24"/>
        </w:rPr>
      </w:pPr>
      <w:r>
        <w:rPr>
          <w:rFonts w:hint="eastAsia"/>
          <w:color w:val="auto"/>
          <w:sz w:val="24"/>
          <w:szCs w:val="24"/>
        </w:rPr>
        <w:t>招标代理机构：</w:t>
      </w:r>
      <w:r>
        <w:rPr>
          <w:rFonts w:hint="eastAsia"/>
          <w:color w:val="auto"/>
          <w:sz w:val="24"/>
          <w:szCs w:val="24"/>
          <w:lang w:val="en-US" w:eastAsia="zh-CN"/>
        </w:rPr>
        <w:t>上海经威投资管理咨询有限公司</w:t>
      </w:r>
    </w:p>
    <w:p>
      <w:pPr>
        <w:pStyle w:val="12"/>
        <w:tabs>
          <w:tab w:val="left" w:pos="0"/>
          <w:tab w:val="left" w:pos="979"/>
        </w:tabs>
        <w:spacing w:line="440" w:lineRule="exact"/>
        <w:ind w:firstLine="480" w:firstLineChars="200"/>
        <w:jc w:val="left"/>
        <w:rPr>
          <w:color w:val="auto"/>
          <w:sz w:val="24"/>
          <w:szCs w:val="24"/>
        </w:rPr>
      </w:pPr>
      <w:r>
        <w:rPr>
          <w:rFonts w:hint="eastAsia"/>
          <w:color w:val="auto"/>
          <w:sz w:val="24"/>
          <w:szCs w:val="24"/>
        </w:rPr>
        <w:t>地址：</w:t>
      </w:r>
      <w:r>
        <w:rPr>
          <w:rFonts w:hint="eastAsia"/>
          <w:color w:val="auto"/>
          <w:sz w:val="24"/>
          <w:szCs w:val="24"/>
          <w:lang w:val="en-US" w:eastAsia="zh-CN"/>
        </w:rPr>
        <w:t>上海市普陀区长寿路130号3楼</w:t>
      </w:r>
    </w:p>
    <w:p>
      <w:pPr>
        <w:pStyle w:val="12"/>
        <w:tabs>
          <w:tab w:val="left" w:pos="0"/>
          <w:tab w:val="left" w:pos="979"/>
        </w:tabs>
        <w:spacing w:line="440" w:lineRule="exact"/>
        <w:ind w:firstLine="480" w:firstLineChars="200"/>
        <w:jc w:val="left"/>
        <w:rPr>
          <w:color w:val="auto"/>
          <w:sz w:val="24"/>
          <w:szCs w:val="24"/>
          <w:lang w:val="en-US" w:eastAsia="zh-CN"/>
        </w:rPr>
      </w:pPr>
      <w:r>
        <w:rPr>
          <w:rFonts w:hint="eastAsia"/>
          <w:color w:val="auto"/>
          <w:sz w:val="24"/>
          <w:szCs w:val="24"/>
        </w:rPr>
        <w:t>联系人：</w:t>
      </w:r>
      <w:r>
        <w:rPr>
          <w:rFonts w:hint="eastAsia"/>
          <w:color w:val="auto"/>
          <w:sz w:val="24"/>
          <w:szCs w:val="24"/>
          <w:lang w:val="en-US" w:eastAsia="zh-CN"/>
        </w:rPr>
        <w:t>俞晓骏</w:t>
      </w:r>
    </w:p>
    <w:p>
      <w:pPr>
        <w:pStyle w:val="12"/>
        <w:tabs>
          <w:tab w:val="left" w:pos="0"/>
          <w:tab w:val="left" w:pos="979"/>
        </w:tabs>
        <w:spacing w:line="440" w:lineRule="exact"/>
        <w:ind w:firstLine="480" w:firstLineChars="200"/>
        <w:jc w:val="left"/>
        <w:rPr>
          <w:color w:val="auto"/>
          <w:sz w:val="24"/>
          <w:szCs w:val="24"/>
          <w:lang w:val="en-US" w:eastAsia="zh-CN"/>
        </w:rPr>
      </w:pPr>
      <w:r>
        <w:rPr>
          <w:rFonts w:hint="eastAsia"/>
          <w:color w:val="auto"/>
          <w:sz w:val="24"/>
          <w:szCs w:val="24"/>
          <w:lang w:val="en-US" w:eastAsia="zh-CN"/>
        </w:rPr>
        <w:t>电话：021-51601300、18019793541</w:t>
      </w:r>
      <w:bookmarkStart w:id="14" w:name="_GoBack"/>
      <w:bookmarkEnd w:id="14"/>
    </w:p>
    <w:p>
      <w:pPr>
        <w:pStyle w:val="12"/>
        <w:tabs>
          <w:tab w:val="left" w:pos="0"/>
          <w:tab w:val="left" w:pos="979"/>
        </w:tabs>
        <w:spacing w:line="440" w:lineRule="exact"/>
        <w:ind w:firstLine="480" w:firstLineChars="200"/>
        <w:jc w:val="left"/>
        <w:rPr>
          <w:color w:val="auto"/>
          <w:sz w:val="24"/>
          <w:szCs w:val="24"/>
          <w:lang w:val="en-US" w:eastAsia="zh-CN"/>
        </w:rPr>
      </w:pPr>
    </w:p>
    <w:p>
      <w:pPr>
        <w:pStyle w:val="12"/>
        <w:tabs>
          <w:tab w:val="left" w:pos="0"/>
          <w:tab w:val="left" w:pos="979"/>
        </w:tabs>
        <w:spacing w:line="440" w:lineRule="exact"/>
        <w:ind w:firstLine="480" w:firstLineChars="200"/>
        <w:jc w:val="left"/>
        <w:rPr>
          <w:color w:val="auto"/>
          <w:sz w:val="24"/>
          <w:szCs w:val="24"/>
          <w:lang w:val="en-US" w:eastAsia="zh-CN"/>
        </w:rPr>
      </w:pPr>
    </w:p>
    <w:tbl>
      <w:tblPr>
        <w:tblStyle w:val="7"/>
        <w:tblW w:w="0" w:type="auto"/>
        <w:tblInd w:w="0" w:type="dxa"/>
        <w:tblLayout w:type="autofit"/>
        <w:tblCellMar>
          <w:top w:w="0" w:type="dxa"/>
          <w:left w:w="108" w:type="dxa"/>
          <w:bottom w:w="0" w:type="dxa"/>
          <w:right w:w="108" w:type="dxa"/>
        </w:tblCellMar>
      </w:tblPr>
      <w:tblGrid>
        <w:gridCol w:w="4255"/>
        <w:gridCol w:w="4267"/>
      </w:tblGrid>
      <w:tr>
        <w:tblPrEx>
          <w:tblCellMar>
            <w:top w:w="0" w:type="dxa"/>
            <w:left w:w="108" w:type="dxa"/>
            <w:bottom w:w="0" w:type="dxa"/>
            <w:right w:w="108" w:type="dxa"/>
          </w:tblCellMar>
        </w:tblPrEx>
        <w:tc>
          <w:tcPr>
            <w:tcW w:w="4453" w:type="dxa"/>
            <w:vAlign w:val="center"/>
          </w:tcPr>
          <w:p>
            <w:pPr>
              <w:pStyle w:val="12"/>
              <w:tabs>
                <w:tab w:val="left" w:pos="0"/>
                <w:tab w:val="left" w:pos="979"/>
              </w:tabs>
              <w:spacing w:before="62" w:beforeLines="20" w:after="62" w:afterLines="20" w:line="240" w:lineRule="auto"/>
              <w:ind w:firstLine="0"/>
              <w:jc w:val="center"/>
              <w:rPr>
                <w:color w:val="auto"/>
                <w:sz w:val="24"/>
                <w:szCs w:val="24"/>
              </w:rPr>
            </w:pPr>
            <w:r>
              <w:rPr>
                <w:rFonts w:hint="eastAsia"/>
                <w:color w:val="auto"/>
                <w:sz w:val="24"/>
                <w:szCs w:val="24"/>
                <w:lang w:val="en-US" w:eastAsia="zh-CN"/>
              </w:rPr>
              <w:t>上海金联热电有限公司</w:t>
            </w:r>
          </w:p>
        </w:tc>
        <w:tc>
          <w:tcPr>
            <w:tcW w:w="4453" w:type="dxa"/>
            <w:vAlign w:val="center"/>
          </w:tcPr>
          <w:p>
            <w:pPr>
              <w:pStyle w:val="4"/>
              <w:tabs>
                <w:tab w:val="left" w:pos="0"/>
              </w:tabs>
              <w:snapToGrid w:val="0"/>
              <w:spacing w:before="62" w:beforeLines="20" w:after="62" w:afterLines="20"/>
              <w:jc w:val="center"/>
              <w:rPr>
                <w:rFonts w:hAnsi="宋体" w:cs="宋体"/>
                <w:color w:val="auto"/>
                <w:sz w:val="24"/>
                <w:szCs w:val="24"/>
              </w:rPr>
            </w:pPr>
            <w:r>
              <w:rPr>
                <w:rFonts w:hint="eastAsia" w:hAnsi="宋体" w:cs="宋体"/>
                <w:color w:val="auto"/>
                <w:sz w:val="24"/>
                <w:szCs w:val="24"/>
              </w:rPr>
              <w:t>上海经威投资管理咨询有限公司</w:t>
            </w:r>
          </w:p>
        </w:tc>
      </w:tr>
      <w:tr>
        <w:tblPrEx>
          <w:tblCellMar>
            <w:top w:w="0" w:type="dxa"/>
            <w:left w:w="108" w:type="dxa"/>
            <w:bottom w:w="0" w:type="dxa"/>
            <w:right w:w="108" w:type="dxa"/>
          </w:tblCellMar>
        </w:tblPrEx>
        <w:tc>
          <w:tcPr>
            <w:tcW w:w="4453" w:type="dxa"/>
            <w:vAlign w:val="center"/>
          </w:tcPr>
          <w:p>
            <w:pPr>
              <w:pStyle w:val="12"/>
              <w:tabs>
                <w:tab w:val="left" w:pos="0"/>
                <w:tab w:val="left" w:pos="979"/>
              </w:tabs>
              <w:spacing w:before="62" w:beforeLines="20" w:after="62" w:afterLines="20" w:line="240" w:lineRule="auto"/>
              <w:ind w:firstLine="0"/>
              <w:jc w:val="center"/>
              <w:rPr>
                <w:color w:val="auto"/>
                <w:sz w:val="24"/>
                <w:szCs w:val="24"/>
              </w:rPr>
            </w:pPr>
          </w:p>
        </w:tc>
        <w:tc>
          <w:tcPr>
            <w:tcW w:w="4453" w:type="dxa"/>
            <w:vAlign w:val="center"/>
          </w:tcPr>
          <w:p>
            <w:pPr>
              <w:pStyle w:val="12"/>
              <w:tabs>
                <w:tab w:val="left" w:pos="0"/>
                <w:tab w:val="left" w:pos="979"/>
              </w:tabs>
              <w:spacing w:before="62" w:beforeLines="20" w:after="62" w:afterLines="20" w:line="240" w:lineRule="auto"/>
              <w:ind w:firstLine="0"/>
              <w:jc w:val="center"/>
              <w:rPr>
                <w:color w:val="auto"/>
                <w:sz w:val="24"/>
                <w:szCs w:val="24"/>
              </w:rPr>
            </w:pPr>
            <w:r>
              <w:rPr>
                <w:rFonts w:hint="eastAsia"/>
                <w:color w:val="auto"/>
                <w:sz w:val="24"/>
                <w:szCs w:val="24"/>
                <w:lang w:val="en-US" w:eastAsia="zh-CN"/>
              </w:rPr>
              <w:t>2022年</w:t>
            </w:r>
            <w:r>
              <w:rPr>
                <w:color w:val="auto"/>
                <w:sz w:val="24"/>
                <w:szCs w:val="24"/>
                <w:lang w:val="en-US" w:eastAsia="zh-CN"/>
              </w:rPr>
              <w:t>7</w:t>
            </w:r>
            <w:r>
              <w:rPr>
                <w:rFonts w:hint="eastAsia"/>
                <w:color w:val="auto"/>
                <w:sz w:val="24"/>
                <w:szCs w:val="24"/>
                <w:lang w:val="en-US" w:eastAsia="zh-CN"/>
              </w:rPr>
              <w:t>月6日</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A07C7"/>
    <w:multiLevelType w:val="singleLevel"/>
    <w:tmpl w:val="926A07C7"/>
    <w:lvl w:ilvl="0" w:tentative="0">
      <w:start w:val="1"/>
      <w:numFmt w:val="decimal"/>
      <w:lvlText w:val="%1."/>
      <w:lvlJc w:val="left"/>
      <w:pPr>
        <w:ind w:left="425" w:hanging="425"/>
      </w:pPr>
      <w:rPr>
        <w:rFonts w:hint="default"/>
      </w:rPr>
    </w:lvl>
  </w:abstractNum>
  <w:abstractNum w:abstractNumId="1">
    <w:nsid w:val="291EDB94"/>
    <w:multiLevelType w:val="singleLevel"/>
    <w:tmpl w:val="291EDB94"/>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lNjIxM2I1ZDg0ZjkwYmUzYWZkY2E2NmYwNDE4MDgifQ=="/>
  </w:docVars>
  <w:rsids>
    <w:rsidRoot w:val="00C60EAE"/>
    <w:rsid w:val="0087358C"/>
    <w:rsid w:val="008B27DB"/>
    <w:rsid w:val="00934BD0"/>
    <w:rsid w:val="00C60EAE"/>
    <w:rsid w:val="268F3C65"/>
    <w:rsid w:val="44396DC5"/>
    <w:rsid w:val="46967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unhideWhenUsed/>
    <w:uiPriority w:val="99"/>
    <w:pPr>
      <w:ind w:left="1400" w:leftChars="1400"/>
    </w:pPr>
  </w:style>
  <w:style w:type="paragraph" w:styleId="4">
    <w:name w:val="Plain Text"/>
    <w:basedOn w:val="1"/>
    <w:link w:val="11"/>
    <w:qFormat/>
    <w:uiPriority w:val="0"/>
    <w:rPr>
      <w:rFonts w:ascii="宋体" w:hAnsi="Courier New"/>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uiPriority w:val="9"/>
    <w:rPr>
      <w:rFonts w:ascii="Times New Roman" w:hAnsi="Times New Roman" w:eastAsia="宋体" w:cs="Times New Roman"/>
      <w:b/>
      <w:bCs/>
      <w:kern w:val="44"/>
      <w:sz w:val="44"/>
      <w:szCs w:val="44"/>
    </w:rPr>
  </w:style>
  <w:style w:type="character" w:customStyle="1" w:styleId="10">
    <w:name w:val="标题 1 Char1"/>
    <w:link w:val="3"/>
    <w:uiPriority w:val="9"/>
    <w:rPr>
      <w:rFonts w:ascii="Times New Roman" w:hAnsi="Times New Roman" w:eastAsia="宋体" w:cs="Times New Roman"/>
      <w:b/>
      <w:bCs/>
      <w:kern w:val="44"/>
      <w:sz w:val="44"/>
      <w:szCs w:val="44"/>
    </w:rPr>
  </w:style>
  <w:style w:type="character" w:customStyle="1" w:styleId="11">
    <w:name w:val="纯文本 Char"/>
    <w:basedOn w:val="8"/>
    <w:link w:val="4"/>
    <w:uiPriority w:val="0"/>
    <w:rPr>
      <w:rFonts w:ascii="宋体" w:hAnsi="Courier New" w:eastAsia="宋体" w:cs="Times New Roman"/>
      <w:szCs w:val="20"/>
    </w:rPr>
  </w:style>
  <w:style w:type="paragraph" w:customStyle="1" w:styleId="12">
    <w:name w:val="Body text|1"/>
    <w:basedOn w:val="1"/>
    <w:qFormat/>
    <w:uiPriority w:val="0"/>
    <w:pPr>
      <w:spacing w:line="432" w:lineRule="auto"/>
      <w:ind w:firstLine="400"/>
    </w:pPr>
    <w:rPr>
      <w:rFonts w:ascii="宋体" w:hAnsi="宋体" w:cs="宋体"/>
      <w:sz w:val="20"/>
      <w:lang w:val="zh-TW" w:eastAsia="zh-TW" w:bidi="zh-TW"/>
    </w:rPr>
  </w:style>
  <w:style w:type="character" w:customStyle="1" w:styleId="13">
    <w:name w:val="页眉 Char"/>
    <w:basedOn w:val="8"/>
    <w:link w:val="6"/>
    <w:qFormat/>
    <w:uiPriority w:val="99"/>
    <w:rPr>
      <w:rFonts w:ascii="Times New Roman" w:hAnsi="Times New Roman" w:eastAsia="宋体" w:cs="Times New Roman"/>
      <w:sz w:val="18"/>
      <w:szCs w:val="18"/>
    </w:rPr>
  </w:style>
  <w:style w:type="character" w:customStyle="1" w:styleId="14">
    <w:name w:val="页脚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1548</Words>
  <Characters>1929</Characters>
  <Lines>14</Lines>
  <Paragraphs>4</Paragraphs>
  <TotalTime>6</TotalTime>
  <ScaleCrop>false</ScaleCrop>
  <LinksUpToDate>false</LinksUpToDate>
  <CharactersWithSpaces>1935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2022-07-05T10:19:00Z</dcterms:created>
  <dc:creator>China</dc:creator>
  <cp:lastModifiedBy>夏晓波</cp:lastModifiedBy>
  <dcterms:modified xsi:type="dcterms:W3CDTF">2022-07-06T07:58:47Z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A82E7705C97440449FDDEB6D16CA53BD</vt:lpwstr>
  </property>
</Properties>
</file>